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8E" w:rsidRPr="00A05D87" w:rsidRDefault="0064448E" w:rsidP="00494597">
      <w:pPr>
        <w:pStyle w:val="20"/>
        <w:keepNext/>
        <w:keepLines/>
        <w:shd w:val="clear" w:color="auto" w:fill="auto"/>
        <w:spacing w:line="240" w:lineRule="auto"/>
        <w:ind w:left="8364" w:right="-142"/>
        <w:jc w:val="both"/>
        <w:rPr>
          <w:lang w:val="en-US"/>
        </w:rPr>
      </w:pPr>
      <w:bookmarkStart w:id="0" w:name="bookmark11"/>
      <w:r w:rsidRPr="00A05D87">
        <w:rPr>
          <w:color w:val="000000"/>
          <w:lang w:eastAsia="uk-UA" w:bidi="uk-UA"/>
        </w:rPr>
        <w:t xml:space="preserve">Додаток </w:t>
      </w:r>
      <w:bookmarkEnd w:id="0"/>
    </w:p>
    <w:p w:rsidR="0064448E" w:rsidRPr="00A05D87" w:rsidRDefault="0064448E" w:rsidP="00494597">
      <w:pPr>
        <w:pStyle w:val="22"/>
        <w:shd w:val="clear" w:color="auto" w:fill="auto"/>
        <w:spacing w:before="0" w:line="240" w:lineRule="auto"/>
        <w:ind w:left="8364" w:right="-142" w:firstLine="0"/>
        <w:jc w:val="both"/>
        <w:rPr>
          <w:lang w:eastAsia="uk-UA"/>
        </w:rPr>
      </w:pPr>
      <w:r w:rsidRPr="00A05D87">
        <w:rPr>
          <w:color w:val="000000"/>
          <w:lang w:eastAsia="uk-UA" w:bidi="uk-UA"/>
        </w:rPr>
        <w:t xml:space="preserve">до Положення про консультаційний пункт </w:t>
      </w:r>
      <w:r w:rsidRPr="00A05D87">
        <w:rPr>
          <w:lang w:eastAsia="uk-UA"/>
        </w:rPr>
        <w:t xml:space="preserve">для надання населенню за місцем проживання інформації </w:t>
      </w:r>
      <w:r w:rsidRPr="00A05D87">
        <w:rPr>
          <w:lang w:eastAsia="uk-UA"/>
        </w:rPr>
        <w:br/>
        <w:t>з питань цивільного захисту</w:t>
      </w:r>
    </w:p>
    <w:p w:rsidR="00494597" w:rsidRPr="00A05D87" w:rsidRDefault="00494597" w:rsidP="00494597">
      <w:pPr>
        <w:pStyle w:val="22"/>
        <w:shd w:val="clear" w:color="auto" w:fill="auto"/>
        <w:spacing w:before="0" w:after="256" w:line="240" w:lineRule="auto"/>
        <w:ind w:left="8364" w:right="-142" w:firstLine="0"/>
        <w:jc w:val="both"/>
        <w:rPr>
          <w:lang w:eastAsia="uk-UA"/>
        </w:rPr>
      </w:pPr>
      <w:r w:rsidRPr="00A05D87">
        <w:rPr>
          <w:lang w:eastAsia="uk-UA"/>
        </w:rPr>
        <w:t>(пункт 1 розділу І)</w:t>
      </w:r>
    </w:p>
    <w:p w:rsidR="00061F62" w:rsidRPr="00A05D87" w:rsidRDefault="00061F62" w:rsidP="00D55225">
      <w:pPr>
        <w:pStyle w:val="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sz w:val="28"/>
          <w:szCs w:val="22"/>
        </w:rPr>
      </w:pPr>
      <w:r w:rsidRPr="00A05D87">
        <w:rPr>
          <w:rFonts w:ascii="inherit" w:hAnsi="inherit"/>
          <w:sz w:val="28"/>
          <w:szCs w:val="22"/>
        </w:rPr>
        <w:t>Розрахунок</w:t>
      </w:r>
      <w:r w:rsidRPr="00A05D87">
        <w:rPr>
          <w:rFonts w:ascii="inherit" w:hAnsi="inherit"/>
          <w:sz w:val="28"/>
          <w:szCs w:val="22"/>
        </w:rPr>
        <w:br/>
        <w:t>мінімальних потреб територіальних громад у створенні консультаційних пунктів</w:t>
      </w:r>
      <w:r w:rsidR="00506F07" w:rsidRPr="00A05D87">
        <w:rPr>
          <w:rFonts w:asciiTheme="minorHAnsi" w:hAnsiTheme="minorHAnsi"/>
          <w:sz w:val="28"/>
          <w:szCs w:val="22"/>
        </w:rPr>
        <w:t>*</w:t>
      </w:r>
    </w:p>
    <w:p w:rsidR="00D55225" w:rsidRPr="00A05D87" w:rsidRDefault="00D55225" w:rsidP="00D55225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sz w:val="20"/>
          <w:szCs w:val="22"/>
        </w:rPr>
      </w:pPr>
    </w:p>
    <w:tbl>
      <w:tblPr>
        <w:tblW w:w="5111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33"/>
        <w:gridCol w:w="2151"/>
        <w:gridCol w:w="7043"/>
        <w:gridCol w:w="5150"/>
      </w:tblGrid>
      <w:tr w:rsidR="00061F62" w:rsidRPr="00A05D87" w:rsidTr="00061F62">
        <w:trPr>
          <w:trHeight w:val="508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D55225">
            <w:pPr>
              <w:pStyle w:val="tc"/>
              <w:spacing w:before="0" w:beforeAutospacing="0" w:after="0" w:afterAutospacing="0"/>
              <w:ind w:firstLine="8"/>
              <w:jc w:val="center"/>
              <w:rPr>
                <w:b/>
                <w:bCs/>
                <w:szCs w:val="22"/>
              </w:rPr>
            </w:pPr>
            <w:r w:rsidRPr="00A05D87">
              <w:rPr>
                <w:b/>
                <w:bCs/>
                <w:szCs w:val="22"/>
              </w:rPr>
              <w:t>№</w:t>
            </w:r>
            <w:r w:rsidR="00061F62" w:rsidRPr="00A05D87">
              <w:rPr>
                <w:b/>
                <w:bCs/>
                <w:szCs w:val="22"/>
              </w:rPr>
              <w:t xml:space="preserve"> з/п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c"/>
              <w:spacing w:before="0" w:beforeAutospacing="0" w:after="0" w:afterAutospacing="0"/>
              <w:ind w:firstLine="8"/>
              <w:jc w:val="center"/>
              <w:rPr>
                <w:b/>
                <w:bCs/>
                <w:szCs w:val="22"/>
              </w:rPr>
            </w:pPr>
            <w:r w:rsidRPr="00A05D87">
              <w:rPr>
                <w:b/>
                <w:bCs/>
                <w:szCs w:val="22"/>
              </w:rPr>
              <w:t>Назва</w:t>
            </w:r>
          </w:p>
        </w:tc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c"/>
              <w:spacing w:before="0" w:beforeAutospacing="0" w:after="0" w:afterAutospacing="0"/>
              <w:ind w:firstLine="8"/>
              <w:jc w:val="center"/>
              <w:rPr>
                <w:b/>
                <w:bCs/>
                <w:szCs w:val="22"/>
              </w:rPr>
            </w:pPr>
            <w:r w:rsidRPr="00A05D87">
              <w:rPr>
                <w:b/>
                <w:bCs/>
                <w:szCs w:val="22"/>
              </w:rPr>
              <w:t>Мінімальні вимоги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c"/>
              <w:spacing w:before="0" w:beforeAutospacing="0" w:after="0" w:afterAutospacing="0"/>
              <w:ind w:firstLine="8"/>
              <w:jc w:val="center"/>
              <w:rPr>
                <w:b/>
                <w:bCs/>
                <w:szCs w:val="22"/>
              </w:rPr>
            </w:pPr>
            <w:r w:rsidRPr="00A05D87">
              <w:rPr>
                <w:b/>
                <w:bCs/>
                <w:szCs w:val="22"/>
              </w:rPr>
              <w:t>Орієнтовний розрахунок потреби</w:t>
            </w:r>
          </w:p>
        </w:tc>
      </w:tr>
      <w:tr w:rsidR="00061F62" w:rsidRPr="00A05D87" w:rsidTr="00061F62">
        <w:trPr>
          <w:trHeight w:val="1241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c"/>
              <w:spacing w:before="0" w:beforeAutospacing="0" w:after="0" w:afterAutospacing="0"/>
              <w:ind w:firstLine="8"/>
              <w:jc w:val="center"/>
              <w:rPr>
                <w:szCs w:val="22"/>
              </w:rPr>
            </w:pPr>
            <w:r w:rsidRPr="00A05D87">
              <w:rPr>
                <w:szCs w:val="22"/>
              </w:rPr>
              <w:t>1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l"/>
              <w:spacing w:before="0" w:beforeAutospacing="0" w:after="0" w:afterAutospacing="0"/>
              <w:ind w:left="111" w:right="232" w:firstLine="8"/>
              <w:jc w:val="center"/>
              <w:rPr>
                <w:szCs w:val="22"/>
              </w:rPr>
            </w:pPr>
            <w:r w:rsidRPr="00A05D87">
              <w:rPr>
                <w:szCs w:val="22"/>
              </w:rPr>
              <w:t>Сільська, селищна територіальна громада</w:t>
            </w:r>
          </w:p>
        </w:tc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l"/>
              <w:spacing w:before="0" w:beforeAutospacing="0" w:after="0" w:afterAutospacing="0"/>
              <w:ind w:left="102" w:right="116" w:firstLine="8"/>
              <w:rPr>
                <w:szCs w:val="22"/>
              </w:rPr>
            </w:pPr>
            <w:r w:rsidRPr="00A05D87">
              <w:rPr>
                <w:szCs w:val="22"/>
              </w:rPr>
              <w:t>Не менше 1 консультаційного пункту:</w:t>
            </w:r>
            <w:r w:rsidRPr="00A05D87">
              <w:rPr>
                <w:szCs w:val="22"/>
              </w:rPr>
              <w:br/>
              <w:t>у населеному пункті, який є адміністративним центром територіальної громади;</w:t>
            </w:r>
            <w:r w:rsidRPr="00A05D87">
              <w:rPr>
                <w:szCs w:val="22"/>
              </w:rPr>
              <w:br/>
              <w:t>у кожному старостинському окрузі громади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l"/>
              <w:spacing w:before="0" w:beforeAutospacing="0" w:after="0" w:afterAutospacing="0"/>
              <w:ind w:left="64" w:right="93" w:firstLine="8"/>
              <w:rPr>
                <w:szCs w:val="22"/>
              </w:rPr>
            </w:pPr>
            <w:r w:rsidRPr="00A05D87">
              <w:rPr>
                <w:szCs w:val="22"/>
              </w:rPr>
              <w:t>1. Один консультаційний пункт на 5 тис. осіб.</w:t>
            </w:r>
            <w:r w:rsidRPr="00A05D87">
              <w:rPr>
                <w:szCs w:val="22"/>
              </w:rPr>
              <w:br/>
              <w:t>2. Відстань між місцями розташування консультаційних пунктів не більше 20 км.</w:t>
            </w:r>
          </w:p>
        </w:tc>
      </w:tr>
      <w:tr w:rsidR="00061F62" w:rsidRPr="00A05D87" w:rsidTr="00061F62">
        <w:trPr>
          <w:trHeight w:val="3007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c"/>
              <w:spacing w:before="0" w:beforeAutospacing="0" w:after="0" w:afterAutospacing="0"/>
              <w:ind w:firstLine="8"/>
              <w:jc w:val="center"/>
              <w:rPr>
                <w:szCs w:val="22"/>
              </w:rPr>
            </w:pPr>
            <w:r w:rsidRPr="00A05D87">
              <w:rPr>
                <w:szCs w:val="22"/>
              </w:rPr>
              <w:t>2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l"/>
              <w:spacing w:before="0" w:beforeAutospacing="0" w:after="0" w:afterAutospacing="0"/>
              <w:ind w:left="111" w:right="232" w:firstLine="8"/>
              <w:jc w:val="center"/>
              <w:rPr>
                <w:szCs w:val="22"/>
              </w:rPr>
            </w:pPr>
            <w:r w:rsidRPr="00A05D87">
              <w:rPr>
                <w:szCs w:val="22"/>
              </w:rPr>
              <w:t>Міська територіальна громада</w:t>
            </w:r>
          </w:p>
        </w:tc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l"/>
              <w:spacing w:before="0" w:beforeAutospacing="0" w:after="0" w:afterAutospacing="0"/>
              <w:ind w:left="102" w:right="116" w:firstLine="8"/>
              <w:rPr>
                <w:szCs w:val="22"/>
              </w:rPr>
            </w:pPr>
            <w:r w:rsidRPr="00A05D87">
              <w:rPr>
                <w:szCs w:val="22"/>
              </w:rPr>
              <w:t>1. У міському населеному пункті до 50 тис. осіб - не менше 1 консультаційного пункту.</w:t>
            </w:r>
            <w:r w:rsidRPr="00A05D87">
              <w:rPr>
                <w:szCs w:val="22"/>
              </w:rPr>
              <w:br/>
              <w:t>2. У міському населеному пункті від 50 тис. до 250 тис. осіб - від 2 до 10 консультаційних пунктів.</w:t>
            </w:r>
            <w:r w:rsidRPr="00A05D87">
              <w:rPr>
                <w:szCs w:val="22"/>
              </w:rPr>
              <w:br/>
              <w:t>3. У міському населеному пункті від 250 тис. до 500 тис. осіб - від 7 до 20 консультаційних пунктів.</w:t>
            </w:r>
            <w:r w:rsidRPr="00A05D87">
              <w:rPr>
                <w:szCs w:val="22"/>
              </w:rPr>
              <w:br/>
              <w:t>4. У міському населеному пункті від 500 тис. до 1 млн осіб - від 13 до 40 консультаційних пунктів.</w:t>
            </w:r>
            <w:r w:rsidRPr="00A05D87">
              <w:rPr>
                <w:szCs w:val="22"/>
              </w:rPr>
              <w:br/>
              <w:t>5. У міському населеному пункті понад 1 млн осіб - від 25 консультаційних пунктів.</w:t>
            </w:r>
            <w:r w:rsidRPr="00A05D87">
              <w:rPr>
                <w:szCs w:val="22"/>
              </w:rPr>
              <w:br/>
              <w:t>6. У кожному старостинському окрузі громади - не менше 1 консультаційного пункту.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1F62" w:rsidRPr="00A05D87" w:rsidRDefault="00061F62">
            <w:pPr>
              <w:pStyle w:val="tl"/>
              <w:spacing w:before="0" w:beforeAutospacing="0" w:after="0" w:afterAutospacing="0"/>
              <w:ind w:left="64" w:right="93" w:firstLine="8"/>
              <w:rPr>
                <w:szCs w:val="22"/>
              </w:rPr>
            </w:pPr>
            <w:r w:rsidRPr="00A05D87">
              <w:rPr>
                <w:szCs w:val="22"/>
              </w:rPr>
              <w:t>Один консультаційний пункт на 25 - 40 тис. осіб.</w:t>
            </w:r>
          </w:p>
        </w:tc>
      </w:tr>
    </w:tbl>
    <w:p w:rsidR="00061F62" w:rsidRPr="00A05D87" w:rsidRDefault="00506F07" w:rsidP="00506F07">
      <w:pPr>
        <w:pStyle w:val="22"/>
        <w:shd w:val="clear" w:color="auto" w:fill="auto"/>
        <w:spacing w:before="0" w:line="240" w:lineRule="auto"/>
        <w:ind w:right="-142" w:firstLine="0"/>
        <w:jc w:val="both"/>
        <w:rPr>
          <w:sz w:val="24"/>
        </w:rPr>
      </w:pPr>
      <w:r w:rsidRPr="00A05D87">
        <w:rPr>
          <w:lang w:eastAsia="uk-UA"/>
        </w:rPr>
        <w:t xml:space="preserve">*  </w:t>
      </w:r>
      <w:r w:rsidRPr="00A05D87">
        <w:rPr>
          <w:sz w:val="24"/>
        </w:rPr>
        <w:t xml:space="preserve">відповідно до </w:t>
      </w:r>
      <w:r w:rsidRPr="00A05D87">
        <w:rPr>
          <w:bCs/>
          <w:sz w:val="24"/>
        </w:rPr>
        <w:t>Методики створення та функціонування консультаційних пунктів для надання населенню за місцем проживання інформа</w:t>
      </w:r>
      <w:r w:rsidR="00494597" w:rsidRPr="00A05D87">
        <w:rPr>
          <w:bCs/>
          <w:sz w:val="24"/>
        </w:rPr>
        <w:t xml:space="preserve">ції з питань цивільного захисту, </w:t>
      </w:r>
      <w:r w:rsidRPr="00A05D87">
        <w:rPr>
          <w:bCs/>
          <w:sz w:val="24"/>
        </w:rPr>
        <w:t xml:space="preserve">затвердженої </w:t>
      </w:r>
      <w:r w:rsidRPr="00A05D87">
        <w:rPr>
          <w:sz w:val="24"/>
        </w:rPr>
        <w:t>наказом Міністерства внутрішніх справ України від 01 серпня 2024 року № 540</w:t>
      </w:r>
      <w:r w:rsidR="00494597" w:rsidRPr="00A05D87">
        <w:rPr>
          <w:sz w:val="24"/>
        </w:rPr>
        <w:t>,</w:t>
      </w:r>
      <w:r w:rsidRPr="00A05D87">
        <w:rPr>
          <w:sz w:val="24"/>
        </w:rPr>
        <w:t xml:space="preserve"> </w:t>
      </w:r>
      <w:r w:rsidRPr="00A05D87">
        <w:rPr>
          <w:bCs/>
          <w:sz w:val="24"/>
        </w:rPr>
        <w:t>зареєстрованим в Міністерстві юстиції України 15 серпня 2024 року за № 1249/42594</w:t>
      </w:r>
      <w:r w:rsidRPr="00A05D87">
        <w:rPr>
          <w:sz w:val="24"/>
        </w:rPr>
        <w:t>.</w:t>
      </w:r>
    </w:p>
    <w:p w:rsidR="00506F07" w:rsidRPr="00A05D87" w:rsidRDefault="00506F07" w:rsidP="00506F07">
      <w:pPr>
        <w:pStyle w:val="22"/>
        <w:shd w:val="clear" w:color="auto" w:fill="auto"/>
        <w:spacing w:before="0" w:line="240" w:lineRule="auto"/>
        <w:ind w:right="-142" w:firstLine="0"/>
        <w:jc w:val="both"/>
        <w:rPr>
          <w:sz w:val="24"/>
        </w:rPr>
      </w:pPr>
    </w:p>
    <w:p w:rsidR="00506F07" w:rsidRPr="00506F07" w:rsidRDefault="00494597" w:rsidP="00494597">
      <w:pPr>
        <w:pStyle w:val="22"/>
        <w:shd w:val="clear" w:color="auto" w:fill="auto"/>
        <w:spacing w:before="0" w:line="240" w:lineRule="auto"/>
        <w:ind w:right="-142" w:firstLine="0"/>
        <w:rPr>
          <w:sz w:val="24"/>
          <w:lang w:eastAsia="uk-UA"/>
        </w:rPr>
      </w:pPr>
      <w:r w:rsidRPr="00A05D87">
        <w:rPr>
          <w:sz w:val="24"/>
          <w:lang w:eastAsia="uk-UA"/>
        </w:rPr>
        <w:t>_____________________________________________________________________________________________</w:t>
      </w:r>
      <w:bookmarkStart w:id="1" w:name="_GoBack"/>
      <w:bookmarkEnd w:id="1"/>
    </w:p>
    <w:sectPr w:rsidR="00506F07" w:rsidRPr="00506F07" w:rsidSect="00494597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749FB"/>
    <w:multiLevelType w:val="multilevel"/>
    <w:tmpl w:val="C046C8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052B6B"/>
    <w:multiLevelType w:val="multilevel"/>
    <w:tmpl w:val="A860D4F4"/>
    <w:lvl w:ilvl="0">
      <w:start w:val="3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6119B7"/>
    <w:multiLevelType w:val="multilevel"/>
    <w:tmpl w:val="7E6801AC"/>
    <w:lvl w:ilvl="0">
      <w:start w:val="8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32686D"/>
    <w:multiLevelType w:val="multilevel"/>
    <w:tmpl w:val="F43E6F7E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126EFE"/>
    <w:multiLevelType w:val="multilevel"/>
    <w:tmpl w:val="B5C02B6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A52476"/>
    <w:multiLevelType w:val="multilevel"/>
    <w:tmpl w:val="F6DE369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095C00"/>
    <w:multiLevelType w:val="multilevel"/>
    <w:tmpl w:val="66EA7B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313D80"/>
    <w:multiLevelType w:val="multilevel"/>
    <w:tmpl w:val="43F8F4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5C580F"/>
    <w:multiLevelType w:val="multilevel"/>
    <w:tmpl w:val="1660C9C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8E"/>
    <w:rsid w:val="00044812"/>
    <w:rsid w:val="00061F62"/>
    <w:rsid w:val="00096433"/>
    <w:rsid w:val="000B45EE"/>
    <w:rsid w:val="000D2008"/>
    <w:rsid w:val="00272555"/>
    <w:rsid w:val="003C2D30"/>
    <w:rsid w:val="003D2F64"/>
    <w:rsid w:val="00494597"/>
    <w:rsid w:val="004F41B7"/>
    <w:rsid w:val="00506F07"/>
    <w:rsid w:val="005A5B14"/>
    <w:rsid w:val="00621CFE"/>
    <w:rsid w:val="0064448E"/>
    <w:rsid w:val="0069110C"/>
    <w:rsid w:val="00955D15"/>
    <w:rsid w:val="00A05D87"/>
    <w:rsid w:val="00A33B18"/>
    <w:rsid w:val="00D55225"/>
    <w:rsid w:val="00E445D7"/>
    <w:rsid w:val="00F03660"/>
    <w:rsid w:val="00F8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30C0F-599C-4794-AF30-59D34BEB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semiHidden/>
    <w:unhideWhenUsed/>
    <w:qFormat/>
    <w:rsid w:val="00061F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64448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444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64448E"/>
    <w:pPr>
      <w:widowControl w:val="0"/>
      <w:shd w:val="clear" w:color="auto" w:fill="FFFFFF"/>
      <w:spacing w:after="0" w:line="274" w:lineRule="exact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64448E"/>
    <w:pPr>
      <w:widowControl w:val="0"/>
      <w:shd w:val="clear" w:color="auto" w:fill="FFFFFF"/>
      <w:spacing w:before="1260" w:after="0" w:line="322" w:lineRule="exact"/>
      <w:ind w:hanging="3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Колонтитул"/>
    <w:basedOn w:val="a0"/>
    <w:rsid w:val="00F036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F036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rsid w:val="00F036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rsid w:val="00F03660"/>
    <w:pPr>
      <w:widowControl w:val="0"/>
      <w:shd w:val="clear" w:color="auto" w:fill="FFFFFF"/>
      <w:spacing w:after="300" w:line="322" w:lineRule="exact"/>
      <w:ind w:hanging="16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061F6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c">
    <w:name w:val="tc"/>
    <w:basedOn w:val="a"/>
    <w:rsid w:val="00061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061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Valeriy Kushch</cp:lastModifiedBy>
  <cp:revision>2</cp:revision>
  <dcterms:created xsi:type="dcterms:W3CDTF">2024-09-23T07:07:00Z</dcterms:created>
  <dcterms:modified xsi:type="dcterms:W3CDTF">2024-09-23T07:07:00Z</dcterms:modified>
</cp:coreProperties>
</file>