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053" w:rsidRDefault="00485523">
      <w:pPr>
        <w:keepNext/>
        <w:spacing w:after="0" w:line="240" w:lineRule="auto"/>
        <w:ind w:left="9921" w:hanging="850"/>
        <w:rPr>
          <w:rFonts w:ascii="Times New Roman" w:eastAsia="Times New Roman" w:hAnsi="Times New Roman" w:cs="Times New Roman"/>
          <w:sz w:val="28"/>
          <w:szCs w:val="28"/>
        </w:rPr>
      </w:pPr>
      <w:r>
        <w:rPr>
          <w:rFonts w:ascii="Times New Roman" w:eastAsia="Times New Roman" w:hAnsi="Times New Roman" w:cs="Times New Roman"/>
          <w:sz w:val="28"/>
          <w:szCs w:val="28"/>
        </w:rPr>
        <w:t>Додаток</w:t>
      </w:r>
    </w:p>
    <w:p w:rsidR="002B7053" w:rsidRDefault="00485523">
      <w:pPr>
        <w:keepNext/>
        <w:spacing w:after="0" w:line="276" w:lineRule="auto"/>
        <w:ind w:left="9921" w:right="-640" w:hanging="850"/>
        <w:rPr>
          <w:rFonts w:ascii="Times New Roman" w:eastAsia="Times New Roman" w:hAnsi="Times New Roman" w:cs="Times New Roman"/>
          <w:sz w:val="28"/>
          <w:szCs w:val="28"/>
        </w:rPr>
      </w:pPr>
      <w:r>
        <w:rPr>
          <w:rFonts w:ascii="Times New Roman" w:eastAsia="Times New Roman" w:hAnsi="Times New Roman" w:cs="Times New Roman"/>
          <w:sz w:val="28"/>
          <w:szCs w:val="28"/>
        </w:rPr>
        <w:t>до розпорядження начальника</w:t>
      </w:r>
    </w:p>
    <w:p w:rsidR="002B7053" w:rsidRDefault="00485523">
      <w:pPr>
        <w:keepNext/>
        <w:spacing w:after="0" w:line="276" w:lineRule="auto"/>
        <w:ind w:left="9921" w:right="-640" w:hanging="850"/>
        <w:rPr>
          <w:rFonts w:ascii="Times New Roman" w:eastAsia="Times New Roman" w:hAnsi="Times New Roman" w:cs="Times New Roman"/>
          <w:sz w:val="28"/>
          <w:szCs w:val="28"/>
        </w:rPr>
      </w:pPr>
      <w:r>
        <w:rPr>
          <w:rFonts w:ascii="Times New Roman" w:eastAsia="Times New Roman" w:hAnsi="Times New Roman" w:cs="Times New Roman"/>
          <w:sz w:val="28"/>
          <w:szCs w:val="28"/>
        </w:rPr>
        <w:t>обласної військової адміністрації</w:t>
      </w:r>
    </w:p>
    <w:p w:rsidR="002B7053" w:rsidRDefault="00485523">
      <w:pPr>
        <w:keepNext/>
        <w:spacing w:after="0" w:line="276" w:lineRule="auto"/>
        <w:ind w:left="9921" w:right="-640" w:hanging="850"/>
        <w:rPr>
          <w:rFonts w:ascii="Times New Roman" w:eastAsia="Times New Roman" w:hAnsi="Times New Roman" w:cs="Times New Roman"/>
          <w:sz w:val="28"/>
          <w:szCs w:val="28"/>
        </w:rPr>
      </w:pPr>
      <w:r>
        <w:rPr>
          <w:rFonts w:ascii="Times New Roman" w:eastAsia="Times New Roman" w:hAnsi="Times New Roman" w:cs="Times New Roman"/>
          <w:sz w:val="28"/>
          <w:szCs w:val="28"/>
        </w:rPr>
        <w:t>від 26.12.2022 № 783/0/5-22ВА</w:t>
      </w:r>
    </w:p>
    <w:p w:rsidR="002B7053" w:rsidRDefault="00485523">
      <w:pPr>
        <w:keepNext/>
        <w:spacing w:after="0" w:line="276" w:lineRule="auto"/>
        <w:ind w:left="9921" w:right="-640" w:hanging="85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 редакції розпорядження начальника </w:t>
      </w:r>
    </w:p>
    <w:p w:rsidR="002B7053" w:rsidRDefault="00485523">
      <w:pPr>
        <w:keepNext/>
        <w:spacing w:after="0" w:line="276" w:lineRule="auto"/>
        <w:ind w:left="9921" w:right="-640" w:hanging="850"/>
        <w:rPr>
          <w:rFonts w:ascii="Times New Roman" w:eastAsia="Times New Roman" w:hAnsi="Times New Roman" w:cs="Times New Roman"/>
          <w:sz w:val="28"/>
          <w:szCs w:val="28"/>
        </w:rPr>
      </w:pPr>
      <w:r>
        <w:rPr>
          <w:rFonts w:ascii="Times New Roman" w:eastAsia="Times New Roman" w:hAnsi="Times New Roman" w:cs="Times New Roman"/>
          <w:sz w:val="28"/>
          <w:szCs w:val="28"/>
        </w:rPr>
        <w:t>обласної військової адміністрації</w:t>
      </w:r>
    </w:p>
    <w:p w:rsidR="002B7053" w:rsidRDefault="00485523">
      <w:pPr>
        <w:keepNext/>
        <w:spacing w:after="0" w:line="276" w:lineRule="auto"/>
        <w:ind w:left="9921" w:right="-640" w:hanging="850"/>
        <w:rPr>
          <w:rFonts w:ascii="Times New Roman" w:eastAsia="Times New Roman" w:hAnsi="Times New Roman" w:cs="Times New Roman"/>
          <w:sz w:val="28"/>
          <w:szCs w:val="28"/>
        </w:rPr>
      </w:pPr>
      <w:r>
        <w:rPr>
          <w:rFonts w:ascii="Times New Roman" w:eastAsia="Times New Roman" w:hAnsi="Times New Roman" w:cs="Times New Roman"/>
          <w:sz w:val="28"/>
          <w:szCs w:val="28"/>
        </w:rPr>
        <w:t>від _____________ №_______________)</w:t>
      </w:r>
    </w:p>
    <w:p w:rsidR="002B7053" w:rsidRDefault="002B7053">
      <w:pPr>
        <w:keepNext/>
        <w:spacing w:after="0" w:line="276" w:lineRule="auto"/>
        <w:ind w:left="9921" w:right="-640" w:hanging="850"/>
        <w:rPr>
          <w:rFonts w:ascii="Times New Roman" w:eastAsia="Times New Roman" w:hAnsi="Times New Roman" w:cs="Times New Roman"/>
          <w:sz w:val="24"/>
          <w:szCs w:val="24"/>
        </w:rPr>
      </w:pPr>
      <w:bookmarkStart w:id="0" w:name="_heading=h.gjdgxs" w:colFirst="0" w:colLast="0"/>
      <w:bookmarkEnd w:id="0"/>
    </w:p>
    <w:p w:rsidR="002B7053" w:rsidRDefault="00485523">
      <w:pPr>
        <w:keepNext/>
        <w:spacing w:after="0" w:line="276" w:lineRule="auto"/>
        <w:ind w:left="9921" w:right="-640" w:hanging="850"/>
        <w:rPr>
          <w:rFonts w:ascii="Times New Roman" w:eastAsia="Times New Roman" w:hAnsi="Times New Roman" w:cs="Times New Roman"/>
          <w:sz w:val="24"/>
          <w:szCs w:val="24"/>
        </w:rPr>
      </w:pPr>
      <w:r>
        <w:rPr>
          <w:rFonts w:ascii="Times New Roman" w:eastAsia="Times New Roman" w:hAnsi="Times New Roman" w:cs="Times New Roman"/>
          <w:sz w:val="24"/>
          <w:szCs w:val="24"/>
        </w:rPr>
        <w:t>(Додаток 4.1 до Програми)</w:t>
      </w:r>
    </w:p>
    <w:p w:rsidR="002B7053" w:rsidRDefault="002B7053">
      <w:pPr>
        <w:keepNext/>
        <w:spacing w:after="0" w:line="240" w:lineRule="auto"/>
        <w:ind w:left="10773" w:hanging="1842"/>
        <w:rPr>
          <w:rFonts w:ascii="Times New Roman" w:eastAsia="Times New Roman" w:hAnsi="Times New Roman" w:cs="Times New Roman"/>
          <w:sz w:val="28"/>
          <w:szCs w:val="28"/>
        </w:rPr>
      </w:pPr>
      <w:bookmarkStart w:id="1" w:name="_heading=h.9lrtquvpu99n" w:colFirst="0" w:colLast="0"/>
      <w:bookmarkEnd w:id="1"/>
    </w:p>
    <w:p w:rsidR="002B7053" w:rsidRDefault="002B7053">
      <w:pPr>
        <w:spacing w:after="0" w:line="240" w:lineRule="auto"/>
        <w:jc w:val="right"/>
        <w:rPr>
          <w:rFonts w:ascii="Times New Roman" w:eastAsia="Times New Roman" w:hAnsi="Times New Roman" w:cs="Times New Roman"/>
          <w:color w:val="000000"/>
          <w:sz w:val="28"/>
          <w:szCs w:val="28"/>
        </w:rPr>
      </w:pPr>
    </w:p>
    <w:p w:rsidR="002B7053" w:rsidRDefault="002B7053">
      <w:pPr>
        <w:spacing w:after="0" w:line="240" w:lineRule="auto"/>
        <w:jc w:val="center"/>
        <w:rPr>
          <w:rFonts w:ascii="Times New Roman" w:eastAsia="Times New Roman" w:hAnsi="Times New Roman" w:cs="Times New Roman"/>
          <w:b/>
          <w:color w:val="000000"/>
          <w:sz w:val="16"/>
          <w:szCs w:val="16"/>
        </w:rPr>
      </w:pPr>
    </w:p>
    <w:p w:rsidR="002B7053" w:rsidRDefault="00485523">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ЗАВДАННЯ</w:t>
      </w:r>
      <w:r>
        <w:rPr>
          <w:rFonts w:ascii="Times New Roman" w:eastAsia="Times New Roman" w:hAnsi="Times New Roman" w:cs="Times New Roman"/>
          <w:b/>
          <w:color w:val="000000"/>
          <w:sz w:val="28"/>
          <w:szCs w:val="28"/>
        </w:rPr>
        <w:br/>
        <w:t>Регіональної програми інформатизації «</w:t>
      </w:r>
      <w:r>
        <w:rPr>
          <w:rFonts w:ascii="Times New Roman" w:eastAsia="Times New Roman" w:hAnsi="Times New Roman" w:cs="Times New Roman"/>
          <w:b/>
          <w:sz w:val="28"/>
          <w:szCs w:val="28"/>
        </w:rPr>
        <w:t>Цифрова Львівщина</w:t>
      </w:r>
      <w:r>
        <w:rPr>
          <w:rFonts w:ascii="Times New Roman" w:eastAsia="Times New Roman" w:hAnsi="Times New Roman" w:cs="Times New Roman"/>
          <w:b/>
          <w:color w:val="000000"/>
          <w:sz w:val="28"/>
          <w:szCs w:val="28"/>
        </w:rPr>
        <w:t>»</w:t>
      </w:r>
    </w:p>
    <w:p w:rsidR="002B7053" w:rsidRDefault="00485523">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на 20</w:t>
      </w:r>
      <w:r>
        <w:rPr>
          <w:rFonts w:ascii="Times New Roman" w:eastAsia="Times New Roman" w:hAnsi="Times New Roman" w:cs="Times New Roman"/>
          <w:b/>
          <w:sz w:val="28"/>
          <w:szCs w:val="28"/>
        </w:rPr>
        <w:t>23 рік</w:t>
      </w:r>
    </w:p>
    <w:p w:rsidR="002B7053" w:rsidRDefault="002B7053">
      <w:pPr>
        <w:spacing w:after="0" w:line="240" w:lineRule="auto"/>
        <w:jc w:val="center"/>
        <w:rPr>
          <w:rFonts w:ascii="Times New Roman" w:eastAsia="Times New Roman" w:hAnsi="Times New Roman" w:cs="Times New Roman"/>
          <w:b/>
          <w:sz w:val="28"/>
          <w:szCs w:val="28"/>
        </w:rPr>
      </w:pPr>
    </w:p>
    <w:p w:rsidR="002B7053" w:rsidRDefault="002B7053">
      <w:pPr>
        <w:spacing w:after="0" w:line="240" w:lineRule="auto"/>
        <w:jc w:val="center"/>
        <w:rPr>
          <w:rFonts w:ascii="Times New Roman" w:eastAsia="Times New Roman" w:hAnsi="Times New Roman" w:cs="Times New Roman"/>
          <w:b/>
          <w:sz w:val="28"/>
          <w:szCs w:val="28"/>
        </w:rPr>
      </w:pPr>
    </w:p>
    <w:tbl>
      <w:tblPr>
        <w:tblStyle w:val="afc"/>
        <w:tblW w:w="1458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100"/>
        <w:gridCol w:w="5403"/>
        <w:gridCol w:w="1482"/>
        <w:gridCol w:w="1005"/>
        <w:gridCol w:w="1200"/>
        <w:gridCol w:w="3390"/>
      </w:tblGrid>
      <w:tr w:rsidR="002B7053">
        <w:trPr>
          <w:trHeight w:val="315"/>
        </w:trPr>
        <w:tc>
          <w:tcPr>
            <w:tcW w:w="2100" w:type="dxa"/>
            <w:vMerge w:val="restart"/>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Перелік заходів завдання</w:t>
            </w:r>
          </w:p>
        </w:tc>
        <w:tc>
          <w:tcPr>
            <w:tcW w:w="5403" w:type="dxa"/>
            <w:vMerge w:val="restart"/>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Показники виконання заходу, один. виміру</w:t>
            </w:r>
          </w:p>
        </w:tc>
        <w:tc>
          <w:tcPr>
            <w:tcW w:w="148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spacing w:after="0" w:line="240" w:lineRule="auto"/>
              <w:jc w:val="center"/>
              <w:rPr>
                <w:rFonts w:ascii="Arial" w:eastAsia="Arial" w:hAnsi="Arial" w:cs="Arial"/>
                <w:sz w:val="20"/>
                <w:szCs w:val="20"/>
              </w:rPr>
            </w:pPr>
          </w:p>
        </w:tc>
        <w:tc>
          <w:tcPr>
            <w:tcW w:w="2205" w:type="dxa"/>
            <w:gridSpan w:val="2"/>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Arial" w:eastAsia="Arial" w:hAnsi="Arial" w:cs="Arial"/>
                <w:sz w:val="20"/>
                <w:szCs w:val="20"/>
              </w:rPr>
            </w:pPr>
            <w:r>
              <w:rPr>
                <w:rFonts w:ascii="Times New Roman" w:eastAsia="Times New Roman" w:hAnsi="Times New Roman" w:cs="Times New Roman"/>
                <w:sz w:val="20"/>
                <w:szCs w:val="20"/>
              </w:rPr>
              <w:t>Фінансування</w:t>
            </w:r>
          </w:p>
        </w:tc>
        <w:tc>
          <w:tcPr>
            <w:tcW w:w="339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spacing w:after="0" w:line="240" w:lineRule="auto"/>
              <w:ind w:right="765"/>
              <w:jc w:val="center"/>
              <w:rPr>
                <w:rFonts w:ascii="Arial" w:eastAsia="Arial" w:hAnsi="Arial" w:cs="Arial"/>
                <w:sz w:val="20"/>
                <w:szCs w:val="20"/>
              </w:rPr>
            </w:pPr>
          </w:p>
        </w:tc>
      </w:tr>
      <w:tr w:rsidR="002B7053">
        <w:trPr>
          <w:trHeight w:val="555"/>
        </w:trPr>
        <w:tc>
          <w:tcPr>
            <w:tcW w:w="210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5403"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148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Arial" w:eastAsia="Arial" w:hAnsi="Arial" w:cs="Arial"/>
                <w:sz w:val="20"/>
                <w:szCs w:val="20"/>
              </w:rPr>
            </w:pPr>
            <w:r>
              <w:rPr>
                <w:rFonts w:ascii="Times New Roman" w:eastAsia="Times New Roman" w:hAnsi="Times New Roman" w:cs="Times New Roman"/>
                <w:sz w:val="20"/>
                <w:szCs w:val="20"/>
              </w:rPr>
              <w:t>Виконавець заходу, показника</w:t>
            </w:r>
          </w:p>
        </w:tc>
        <w:tc>
          <w:tcPr>
            <w:tcW w:w="100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Arial" w:eastAsia="Arial" w:hAnsi="Arial" w:cs="Arial"/>
                <w:sz w:val="20"/>
                <w:szCs w:val="20"/>
              </w:rPr>
            </w:pPr>
            <w:r>
              <w:rPr>
                <w:rFonts w:ascii="Times New Roman" w:eastAsia="Times New Roman" w:hAnsi="Times New Roman" w:cs="Times New Roman"/>
                <w:sz w:val="20"/>
                <w:szCs w:val="20"/>
              </w:rPr>
              <w:t>джерела</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Arial" w:eastAsia="Arial" w:hAnsi="Arial" w:cs="Arial"/>
                <w:sz w:val="20"/>
                <w:szCs w:val="20"/>
              </w:rPr>
            </w:pPr>
            <w:r>
              <w:rPr>
                <w:rFonts w:ascii="Times New Roman" w:eastAsia="Times New Roman" w:hAnsi="Times New Roman" w:cs="Times New Roman"/>
                <w:sz w:val="20"/>
                <w:szCs w:val="20"/>
              </w:rPr>
              <w:t>обсяги, грн</w:t>
            </w:r>
          </w:p>
        </w:tc>
        <w:tc>
          <w:tcPr>
            <w:tcW w:w="339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Arial" w:eastAsia="Arial" w:hAnsi="Arial" w:cs="Arial"/>
                <w:sz w:val="20"/>
                <w:szCs w:val="20"/>
              </w:rPr>
            </w:pPr>
            <w:r>
              <w:rPr>
                <w:rFonts w:ascii="Times New Roman" w:eastAsia="Times New Roman" w:hAnsi="Times New Roman" w:cs="Times New Roman"/>
                <w:sz w:val="20"/>
                <w:szCs w:val="20"/>
              </w:rPr>
              <w:t>Очікуваний результат</w:t>
            </w:r>
          </w:p>
        </w:tc>
      </w:tr>
      <w:tr w:rsidR="002B7053">
        <w:trPr>
          <w:trHeight w:val="315"/>
        </w:trPr>
        <w:tc>
          <w:tcPr>
            <w:tcW w:w="14580" w:type="dxa"/>
            <w:gridSpan w:val="6"/>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Arial" w:eastAsia="Arial" w:hAnsi="Arial" w:cs="Arial"/>
                <w:b/>
                <w:sz w:val="20"/>
                <w:szCs w:val="20"/>
              </w:rPr>
            </w:pPr>
            <w:r>
              <w:rPr>
                <w:rFonts w:ascii="Times New Roman" w:eastAsia="Times New Roman" w:hAnsi="Times New Roman" w:cs="Times New Roman"/>
                <w:b/>
                <w:sz w:val="20"/>
                <w:szCs w:val="20"/>
              </w:rPr>
              <w:t>2023 рік</w:t>
            </w:r>
          </w:p>
        </w:tc>
      </w:tr>
    </w:tbl>
    <w:p w:rsidR="002B7053" w:rsidRDefault="002B7053">
      <w:pPr>
        <w:widowControl w:val="0"/>
        <w:pBdr>
          <w:top w:val="nil"/>
          <w:left w:val="nil"/>
          <w:bottom w:val="nil"/>
          <w:right w:val="nil"/>
          <w:between w:val="nil"/>
        </w:pBdr>
        <w:spacing w:after="0" w:line="276" w:lineRule="auto"/>
        <w:rPr>
          <w:rFonts w:ascii="Arial" w:eastAsia="Arial" w:hAnsi="Arial" w:cs="Arial"/>
          <w:b/>
          <w:sz w:val="20"/>
          <w:szCs w:val="20"/>
        </w:rPr>
      </w:pPr>
    </w:p>
    <w:tbl>
      <w:tblPr>
        <w:tblStyle w:val="afd"/>
        <w:tblW w:w="20096" w:type="dxa"/>
        <w:tblInd w:w="15" w:type="dxa"/>
        <w:tblBorders>
          <w:top w:val="nil"/>
          <w:left w:val="nil"/>
          <w:bottom w:val="nil"/>
          <w:right w:val="nil"/>
          <w:insideH w:val="nil"/>
          <w:insideV w:val="nil"/>
        </w:tblBorders>
        <w:tblLayout w:type="fixed"/>
        <w:tblLook w:val="0600" w:firstRow="0" w:lastRow="0" w:firstColumn="0" w:lastColumn="0" w:noHBand="1" w:noVBand="1"/>
      </w:tblPr>
      <w:tblGrid>
        <w:gridCol w:w="1995"/>
        <w:gridCol w:w="5520"/>
        <w:gridCol w:w="1470"/>
        <w:gridCol w:w="960"/>
        <w:gridCol w:w="1290"/>
        <w:gridCol w:w="3341"/>
        <w:gridCol w:w="5520"/>
      </w:tblGrid>
      <w:tr w:rsidR="002B7053">
        <w:trPr>
          <w:gridAfter w:val="1"/>
          <w:wAfter w:w="5520" w:type="dxa"/>
          <w:trHeight w:val="315"/>
        </w:trPr>
        <w:tc>
          <w:tcPr>
            <w:tcW w:w="14576" w:type="dxa"/>
            <w:gridSpan w:val="6"/>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Arial" w:eastAsia="Arial" w:hAnsi="Arial" w:cs="Arial"/>
                <w:b/>
                <w:sz w:val="20"/>
                <w:szCs w:val="20"/>
              </w:rPr>
            </w:pPr>
            <w:r>
              <w:rPr>
                <w:rFonts w:ascii="Times New Roman" w:eastAsia="Times New Roman" w:hAnsi="Times New Roman" w:cs="Times New Roman"/>
                <w:b/>
                <w:sz w:val="20"/>
                <w:szCs w:val="20"/>
              </w:rPr>
              <w:br/>
              <w:t>Завдання 3. Інформатизація публічного управління в області</w:t>
            </w:r>
          </w:p>
        </w:tc>
      </w:tr>
      <w:tr w:rsidR="002B7053">
        <w:trPr>
          <w:gridAfter w:val="1"/>
          <w:wAfter w:w="5520" w:type="dxa"/>
          <w:trHeight w:val="795"/>
        </w:trPr>
        <w:tc>
          <w:tcPr>
            <w:tcW w:w="1995"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3.1. Вдосконалення цифрової інфраструктури в </w:t>
            </w:r>
            <w:r>
              <w:rPr>
                <w:rFonts w:ascii="Times New Roman" w:eastAsia="Times New Roman" w:hAnsi="Times New Roman" w:cs="Times New Roman"/>
                <w:sz w:val="20"/>
                <w:szCs w:val="20"/>
              </w:rPr>
              <w:lastRenderedPageBreak/>
              <w:t>органах публічної влади</w:t>
            </w: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затрат</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Видатки на закупівлю товарів та(чи) послуг задля забезпечення цифрової інфраструктури в органах публічної влади</w:t>
            </w:r>
          </w:p>
        </w:tc>
        <w:tc>
          <w:tcPr>
            <w:tcW w:w="147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Львівська обласна державна адміністрація, </w:t>
            </w:r>
            <w:r>
              <w:rPr>
                <w:rFonts w:ascii="Times New Roman" w:eastAsia="Times New Roman" w:hAnsi="Times New Roman" w:cs="Times New Roman"/>
                <w:sz w:val="20"/>
                <w:szCs w:val="20"/>
              </w:rPr>
              <w:lastRenderedPageBreak/>
              <w:t>РДА, ЛОР, ОМС</w:t>
            </w:r>
          </w:p>
        </w:tc>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A4107A" w:rsidRDefault="00485523">
            <w:pPr>
              <w:spacing w:after="0" w:line="240" w:lineRule="auto"/>
              <w:jc w:val="center"/>
              <w:rPr>
                <w:rFonts w:ascii="Times New Roman" w:eastAsia="Times New Roman" w:hAnsi="Times New Roman" w:cs="Times New Roman"/>
                <w:sz w:val="20"/>
                <w:szCs w:val="20"/>
              </w:rPr>
            </w:pPr>
            <w:r w:rsidRPr="00A4107A">
              <w:rPr>
                <w:rFonts w:ascii="Times New Roman" w:eastAsia="Times New Roman" w:hAnsi="Times New Roman" w:cs="Times New Roman"/>
                <w:sz w:val="20"/>
                <w:szCs w:val="20"/>
              </w:rPr>
              <w:lastRenderedPageBreak/>
              <w:t xml:space="preserve">Обласний бюджет, місцеві бюджети, </w:t>
            </w:r>
            <w:r w:rsidRPr="00A4107A">
              <w:rPr>
                <w:rFonts w:ascii="Times New Roman" w:eastAsia="Times New Roman" w:hAnsi="Times New Roman" w:cs="Times New Roman"/>
                <w:sz w:val="20"/>
                <w:szCs w:val="20"/>
              </w:rPr>
              <w:lastRenderedPageBreak/>
              <w:t>інші джерела</w:t>
            </w:r>
          </w:p>
        </w:tc>
        <w:tc>
          <w:tcPr>
            <w:tcW w:w="129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A4107A" w:rsidRDefault="00485523">
            <w:pPr>
              <w:spacing w:after="0" w:line="240" w:lineRule="auto"/>
              <w:jc w:val="center"/>
              <w:rPr>
                <w:rFonts w:ascii="Times New Roman" w:eastAsia="Times New Roman" w:hAnsi="Times New Roman" w:cs="Times New Roman"/>
                <w:sz w:val="20"/>
                <w:szCs w:val="20"/>
              </w:rPr>
            </w:pPr>
            <w:r w:rsidRPr="00A4107A">
              <w:rPr>
                <w:rFonts w:ascii="Times New Roman" w:eastAsia="Times New Roman" w:hAnsi="Times New Roman" w:cs="Times New Roman"/>
                <w:sz w:val="20"/>
                <w:szCs w:val="20"/>
              </w:rPr>
              <w:lastRenderedPageBreak/>
              <w:t>3 000 000</w:t>
            </w:r>
          </w:p>
        </w:tc>
        <w:tc>
          <w:tcPr>
            <w:tcW w:w="3341"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A4107A" w:rsidRDefault="00485523">
            <w:pPr>
              <w:spacing w:after="0" w:line="240" w:lineRule="auto"/>
              <w:ind w:right="31"/>
              <w:jc w:val="center"/>
              <w:rPr>
                <w:rFonts w:ascii="Times New Roman" w:eastAsia="Times New Roman" w:hAnsi="Times New Roman" w:cs="Times New Roman"/>
                <w:sz w:val="20"/>
                <w:szCs w:val="20"/>
              </w:rPr>
            </w:pPr>
            <w:r w:rsidRPr="00A4107A">
              <w:rPr>
                <w:rFonts w:ascii="Times New Roman" w:eastAsia="Times New Roman" w:hAnsi="Times New Roman" w:cs="Times New Roman"/>
                <w:sz w:val="20"/>
                <w:szCs w:val="20"/>
              </w:rPr>
              <w:t xml:space="preserve">Підвищення надійності та безперервної роботи існуючих інформаційних систем, забезпечення необхідного рівня надійності </w:t>
            </w:r>
            <w:r w:rsidRPr="00A4107A">
              <w:rPr>
                <w:rFonts w:ascii="Times New Roman" w:eastAsia="Times New Roman" w:hAnsi="Times New Roman" w:cs="Times New Roman"/>
                <w:sz w:val="20"/>
                <w:szCs w:val="20"/>
              </w:rPr>
              <w:lastRenderedPageBreak/>
              <w:t>функціонування та резервування серверного обладнання обласної державної адміністрації, забезпечення можливості нарощування потужності серверного обладнання з урахуванням подальшого розширення (масштабування) цифрових сервісів.</w:t>
            </w:r>
          </w:p>
          <w:p w:rsidR="002B7053" w:rsidRPr="00A4107A" w:rsidRDefault="00485523">
            <w:pPr>
              <w:spacing w:after="0" w:line="240" w:lineRule="auto"/>
              <w:ind w:right="31"/>
              <w:jc w:val="center"/>
              <w:rPr>
                <w:rFonts w:ascii="Times New Roman" w:eastAsia="Times New Roman" w:hAnsi="Times New Roman" w:cs="Times New Roman"/>
                <w:sz w:val="20"/>
                <w:szCs w:val="20"/>
              </w:rPr>
            </w:pPr>
            <w:r w:rsidRPr="00A4107A">
              <w:rPr>
                <w:rFonts w:ascii="Times New Roman" w:eastAsia="Times New Roman" w:hAnsi="Times New Roman" w:cs="Times New Roman"/>
                <w:sz w:val="20"/>
                <w:szCs w:val="20"/>
              </w:rPr>
              <w:t>Оснащення (придбання, монтаж, налаштування тощо) аудіовізуальним, презентаційним та інженерним обладнанням приміщень для проведення заходів та нарад</w:t>
            </w:r>
          </w:p>
        </w:tc>
      </w:tr>
      <w:tr w:rsidR="002B7053">
        <w:trPr>
          <w:gridAfter w:val="1"/>
          <w:wAfter w:w="5520" w:type="dxa"/>
          <w:trHeight w:val="1275"/>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продукту</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побудованих або модернізованих локальних обчислювальних мереж мереж або структурованих кабельних систем;</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облаштованих місць для проведення заходів та(або) нарад</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Безперебійна робота серверів та телекомунікаційної мережі</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r>
      <w:tr w:rsidR="002B7053">
        <w:trPr>
          <w:gridAfter w:val="1"/>
          <w:wAfter w:w="5520" w:type="dxa"/>
          <w:trHeight w:val="795"/>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ефективності</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Середня вартість витрат на побудову або модернізацію локальної мережі</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Середня вартість витрат на облаштування місця для проведення заходів та(або) нарад</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r>
      <w:tr w:rsidR="002B7053">
        <w:trPr>
          <w:gridAfter w:val="1"/>
          <w:wAfter w:w="5520" w:type="dxa"/>
          <w:trHeight w:val="1275"/>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якості</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забезпечення робочих місць працівників органів публічної влади доступом до швидкісного Інтернету, локальної мережі та спільних засобів інформатизації</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 посадових осіб органів публічної влади, що мають доступ до місць проведення нарад, облаштованих для відеоконференцій</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r>
      <w:tr w:rsidR="002B7053">
        <w:trPr>
          <w:gridAfter w:val="1"/>
          <w:wAfter w:w="5520" w:type="dxa"/>
          <w:trHeight w:val="555"/>
        </w:trPr>
        <w:tc>
          <w:tcPr>
            <w:tcW w:w="1995"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 Придбання засобів інформатизації для органів виконавчої влади та органів місцевого самоврядування</w:t>
            </w: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затрат</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Видатки на закупівлю товарів та(чи) послуг</w:t>
            </w:r>
          </w:p>
        </w:tc>
        <w:tc>
          <w:tcPr>
            <w:tcW w:w="147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Львівська обласна державна адміністрація, РДА, ЛОР, ОМС</w:t>
            </w:r>
          </w:p>
        </w:tc>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Обласний бюджет, місцеві бюджети, інші джерела</w:t>
            </w:r>
          </w:p>
        </w:tc>
        <w:tc>
          <w:tcPr>
            <w:tcW w:w="129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1 000 000</w:t>
            </w:r>
          </w:p>
        </w:tc>
        <w:tc>
          <w:tcPr>
            <w:tcW w:w="3341"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Створення умов та можливостей ефективно виконувати посадові обов’язки посадовими особами органів публічної влади:</w:t>
            </w:r>
          </w:p>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Придбання ліцензійного програмного забезпечення, поновлення ліцензій раніше придбаного програмного забезпечення;</w:t>
            </w:r>
          </w:p>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Придбання комп’ютерної техніки для робочих місць</w:t>
            </w:r>
          </w:p>
        </w:tc>
      </w:tr>
      <w:tr w:rsidR="002B7053">
        <w:trPr>
          <w:gridAfter w:val="1"/>
          <w:wAfter w:w="5520" w:type="dxa"/>
          <w:trHeight w:val="1035"/>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продукту</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одиниць продуктів, ліцензій, послуг</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Кількість робочих місць публічних службовців, укомплектованих сучасною технікою та програмними засобами</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r>
      <w:tr w:rsidR="002B7053">
        <w:trPr>
          <w:gridAfter w:val="1"/>
          <w:wAfter w:w="5520" w:type="dxa"/>
          <w:trHeight w:val="555"/>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ефективності</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Середня вартість витрат на одиницю продукції, ліцензії, послуги</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r>
      <w:tr w:rsidR="002B7053">
        <w:trPr>
          <w:gridAfter w:val="1"/>
          <w:wAfter w:w="5520" w:type="dxa"/>
          <w:trHeight w:val="555"/>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Якості</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 робочих місць працівників органів публічної влади, забезпечених засобами інформатизації</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r>
      <w:tr w:rsidR="002B7053">
        <w:trPr>
          <w:gridAfter w:val="1"/>
          <w:wAfter w:w="5520" w:type="dxa"/>
          <w:trHeight w:val="555"/>
        </w:trPr>
        <w:tc>
          <w:tcPr>
            <w:tcW w:w="1995"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pBdr>
                <w:top w:val="nil"/>
                <w:left w:val="nil"/>
                <w:bottom w:val="nil"/>
                <w:right w:val="nil"/>
                <w:between w:val="nil"/>
              </w:pBdr>
              <w:spacing w:after="0" w:line="240" w:lineRule="auto"/>
              <w:jc w:val="center"/>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rPr>
              <w:t xml:space="preserve">3.3. </w:t>
            </w:r>
            <w:r>
              <w:rPr>
                <w:rFonts w:ascii="Times New Roman" w:eastAsia="Times New Roman" w:hAnsi="Times New Roman" w:cs="Times New Roman"/>
                <w:sz w:val="20"/>
                <w:szCs w:val="20"/>
                <w:highlight w:val="white"/>
              </w:rPr>
              <w:t xml:space="preserve">Супроводження, обслуговування, оновлення та розширення функціоналу системи електронного </w:t>
            </w:r>
            <w:r>
              <w:rPr>
                <w:rFonts w:ascii="Times New Roman" w:eastAsia="Times New Roman" w:hAnsi="Times New Roman" w:cs="Times New Roman"/>
                <w:sz w:val="20"/>
                <w:szCs w:val="20"/>
                <w:highlight w:val="white"/>
              </w:rPr>
              <w:lastRenderedPageBreak/>
              <w:t>документообігу в органах публічної влади.</w:t>
            </w:r>
          </w:p>
          <w:p w:rsidR="002B7053" w:rsidRDefault="002B7053">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затрат</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Видатки на розвиток системи електронного документообігу</w:t>
            </w:r>
          </w:p>
        </w:tc>
        <w:tc>
          <w:tcPr>
            <w:tcW w:w="147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Львівська обласна державна адміністрація,</w:t>
            </w:r>
          </w:p>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Львівська обласна </w:t>
            </w:r>
            <w:r>
              <w:rPr>
                <w:rFonts w:ascii="Times New Roman" w:eastAsia="Times New Roman" w:hAnsi="Times New Roman" w:cs="Times New Roman"/>
                <w:sz w:val="20"/>
                <w:szCs w:val="20"/>
              </w:rPr>
              <w:lastRenderedPageBreak/>
              <w:t>державна адміністрація,</w:t>
            </w:r>
          </w:p>
        </w:tc>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Обласний бюджет</w:t>
            </w:r>
          </w:p>
        </w:tc>
        <w:tc>
          <w:tcPr>
            <w:tcW w:w="129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500 000</w:t>
            </w:r>
          </w:p>
        </w:tc>
        <w:tc>
          <w:tcPr>
            <w:tcW w:w="3341"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Забезпечення ефективного впровадження Закону України «Про електронні документи та електронний документообіг» в ОДА, РДА, ЛОР</w:t>
            </w:r>
          </w:p>
        </w:tc>
      </w:tr>
      <w:tr w:rsidR="002B7053">
        <w:trPr>
          <w:gridAfter w:val="1"/>
          <w:wAfter w:w="5520" w:type="dxa"/>
          <w:trHeight w:val="795"/>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продукту</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нових модулів</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lastRenderedPageBreak/>
              <w:t>кількість відокремлених юридичних осіб, що під’єднані до СЕВ ОВВ</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r>
      <w:tr w:rsidR="002B7053">
        <w:trPr>
          <w:gridAfter w:val="1"/>
          <w:wAfter w:w="5520" w:type="dxa"/>
          <w:trHeight w:val="795"/>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ефективності</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Середня вартість приєднання однієї юридичної особи до СЕВ ОВВ</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Середня вартість запровадження нового модулю</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r>
      <w:tr w:rsidR="002B7053">
        <w:trPr>
          <w:gridAfter w:val="1"/>
          <w:wAfter w:w="5520" w:type="dxa"/>
          <w:trHeight w:val="555"/>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якості</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 підрозділів, під’єднаних до СЕВ ОВВ в межах органу публічної влади</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r>
      <w:tr w:rsidR="002B7053">
        <w:trPr>
          <w:gridAfter w:val="1"/>
          <w:wAfter w:w="5520" w:type="dxa"/>
          <w:trHeight w:val="654"/>
        </w:trPr>
        <w:tc>
          <w:tcPr>
            <w:tcW w:w="1995"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 Розширення системи електронного документообігу у Львівській обласній державній адміністрації та територіальних громад Львівської області</w:t>
            </w: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затрат</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Видатки на закупівлю ліцензій для впровадження системи електронного документообігу в ОМС ТГ області та комунальних закладах і установах</w:t>
            </w:r>
          </w:p>
        </w:tc>
        <w:tc>
          <w:tcPr>
            <w:tcW w:w="147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B7053" w:rsidRDefault="002B7053">
            <w:pPr>
              <w:spacing w:after="0" w:line="240" w:lineRule="auto"/>
              <w:jc w:val="center"/>
              <w:rPr>
                <w:rFonts w:ascii="Times New Roman" w:eastAsia="Times New Roman" w:hAnsi="Times New Roman" w:cs="Times New Roman"/>
                <w:sz w:val="20"/>
                <w:szCs w:val="20"/>
              </w:rPr>
            </w:pPr>
          </w:p>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Управління з питань цифрового</w:t>
            </w:r>
          </w:p>
          <w:p w:rsidR="002B7053" w:rsidRDefault="00485523">
            <w:pPr>
              <w:spacing w:after="0" w:line="240" w:lineRule="auto"/>
              <w:jc w:val="center"/>
              <w:rPr>
                <w:rFonts w:ascii="Arial" w:eastAsia="Arial" w:hAnsi="Arial" w:cs="Arial"/>
                <w:sz w:val="20"/>
                <w:szCs w:val="20"/>
              </w:rPr>
            </w:pPr>
            <w:r>
              <w:rPr>
                <w:rFonts w:ascii="Times New Roman" w:eastAsia="Times New Roman" w:hAnsi="Times New Roman" w:cs="Times New Roman"/>
                <w:sz w:val="20"/>
                <w:szCs w:val="20"/>
              </w:rPr>
              <w:t>розвитку обласної державної адміністрації</w:t>
            </w:r>
          </w:p>
        </w:tc>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Arial" w:eastAsia="Arial" w:hAnsi="Arial" w:cs="Arial"/>
                <w:sz w:val="20"/>
                <w:szCs w:val="20"/>
              </w:rPr>
            </w:pPr>
            <w:r>
              <w:rPr>
                <w:rFonts w:ascii="Times New Roman" w:eastAsia="Times New Roman" w:hAnsi="Times New Roman" w:cs="Times New Roman"/>
                <w:sz w:val="20"/>
                <w:szCs w:val="20"/>
              </w:rPr>
              <w:t>Обласний бюджет</w:t>
            </w:r>
          </w:p>
        </w:tc>
        <w:tc>
          <w:tcPr>
            <w:tcW w:w="1290" w:type="dxa"/>
            <w:vMerge w:val="restart"/>
            <w:tcBorders>
              <w:top w:val="single" w:sz="8"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widowControl w:val="0"/>
              <w:pBdr>
                <w:top w:val="nil"/>
                <w:left w:val="nil"/>
                <w:bottom w:val="nil"/>
                <w:right w:val="nil"/>
                <w:between w:val="nil"/>
              </w:pBd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3 775 500</w:t>
            </w:r>
          </w:p>
          <w:p w:rsidR="002B7053" w:rsidRDefault="00485523">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r>
              <w:rPr>
                <w:rFonts w:ascii="Arial" w:eastAsia="Arial" w:hAnsi="Arial" w:cs="Arial"/>
                <w:sz w:val="20"/>
                <w:szCs w:val="20"/>
              </w:rPr>
              <w:t xml:space="preserve"> </w:t>
            </w:r>
          </w:p>
        </w:tc>
        <w:tc>
          <w:tcPr>
            <w:tcW w:w="3341"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Забезпечення ефективного впровадження Закону України «Про електронні документи та електронний документообіг» у місцевих органах виконавчої влади та органах місцевого самоврядування області, а також комунальних закладах та установах</w:t>
            </w:r>
          </w:p>
        </w:tc>
      </w:tr>
      <w:tr w:rsidR="002B7053">
        <w:trPr>
          <w:gridAfter w:val="1"/>
          <w:wAfter w:w="5520" w:type="dxa"/>
          <w:trHeight w:val="654"/>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продукту</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ОМС, які користуються СЕД</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комунальних установ та закладів, які отримують доступ до СЕД</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8"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trPr>
          <w:gridAfter w:val="1"/>
          <w:wAfter w:w="5520" w:type="dxa"/>
          <w:trHeight w:val="654"/>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ефективності</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Середня вартість під’єднання одного робочого місця до СЕД</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8"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trPr>
          <w:gridAfter w:val="1"/>
          <w:wAfter w:w="5520" w:type="dxa"/>
          <w:trHeight w:val="654"/>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якості</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робочих місць, що мають доступ до електронного документообігу</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8"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trPr>
          <w:gridAfter w:val="1"/>
          <w:wAfter w:w="5520" w:type="dxa"/>
          <w:trHeight w:val="555"/>
        </w:trPr>
        <w:tc>
          <w:tcPr>
            <w:tcW w:w="1995"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 Наближення центрів надання адміністративних послуг до мешканців</w:t>
            </w: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затрат</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Видатки на здійснення заходів щодо створення нових ЦНАПів в територіальних громадах</w:t>
            </w:r>
          </w:p>
        </w:tc>
        <w:tc>
          <w:tcPr>
            <w:tcW w:w="147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Львівська обласна державна адміністрація,</w:t>
            </w:r>
          </w:p>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Львівська обласна рада</w:t>
            </w:r>
          </w:p>
        </w:tc>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Обласний бюджет, місцеві бюджети, інші джерела</w:t>
            </w:r>
          </w:p>
        </w:tc>
        <w:tc>
          <w:tcPr>
            <w:tcW w:w="129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8D16E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57 494 466</w:t>
            </w:r>
          </w:p>
        </w:tc>
        <w:tc>
          <w:tcPr>
            <w:tcW w:w="3341"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Відкриття ЦНАПів в кожній громаді Львівської області до кінця 2023 року. Забезпечення ефективного впровадження Закону України «Про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 які надаються в електронній формі», </w:t>
            </w:r>
            <w:r>
              <w:rPr>
                <w:rFonts w:ascii="Times New Roman" w:eastAsia="Times New Roman" w:hAnsi="Times New Roman" w:cs="Times New Roman"/>
                <w:sz w:val="20"/>
                <w:szCs w:val="20"/>
              </w:rPr>
              <w:lastRenderedPageBreak/>
              <w:t>Закону України «Про адміністративні послуги»</w:t>
            </w:r>
          </w:p>
        </w:tc>
      </w:tr>
      <w:tr w:rsidR="002B7053">
        <w:trPr>
          <w:gridAfter w:val="1"/>
          <w:wAfter w:w="5520" w:type="dxa"/>
          <w:trHeight w:val="555"/>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продукту</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Кількість новостворених ЦНАПів</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r>
      <w:tr w:rsidR="002B7053">
        <w:trPr>
          <w:gridAfter w:val="1"/>
          <w:wAfter w:w="5520" w:type="dxa"/>
          <w:trHeight w:val="555"/>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ефективності</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Середня вартість новоствореного ЦНАПів</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r>
      <w:tr w:rsidR="002B7053">
        <w:trPr>
          <w:gridAfter w:val="1"/>
          <w:wAfter w:w="5520" w:type="dxa"/>
          <w:trHeight w:val="555"/>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якості</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Кількість мешканців, які проживають в радіусі 14 км від новостворених ЦНАПів</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r>
      <w:tr w:rsidR="002B7053">
        <w:trPr>
          <w:gridAfter w:val="1"/>
          <w:wAfter w:w="5520" w:type="dxa"/>
          <w:trHeight w:val="555"/>
        </w:trPr>
        <w:tc>
          <w:tcPr>
            <w:tcW w:w="1995"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3.10. Розвиток та підтримка вебпорталів органів публічної влади області</w:t>
            </w: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затрат</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Видатки на здійснення заходів щодо розвитку вебпорталів та їх підтримки</w:t>
            </w:r>
          </w:p>
        </w:tc>
        <w:tc>
          <w:tcPr>
            <w:tcW w:w="147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Львівська обласна державна адміністрація,</w:t>
            </w:r>
          </w:p>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Львівська обласна рада</w:t>
            </w:r>
          </w:p>
        </w:tc>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Обласний бюджет, місцеві бюджети, інші джерела</w:t>
            </w:r>
          </w:p>
        </w:tc>
        <w:tc>
          <w:tcPr>
            <w:tcW w:w="129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175 000</w:t>
            </w:r>
          </w:p>
        </w:tc>
        <w:tc>
          <w:tcPr>
            <w:tcW w:w="3341"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Забезпечення прозорості влади та залучення громадян до здійснення публічного врядування</w:t>
            </w:r>
          </w:p>
          <w:p w:rsidR="002B7053" w:rsidRDefault="002B7053">
            <w:pPr>
              <w:spacing w:after="0" w:line="240" w:lineRule="auto"/>
              <w:jc w:val="center"/>
              <w:rPr>
                <w:rFonts w:ascii="Times New Roman" w:eastAsia="Times New Roman" w:hAnsi="Times New Roman" w:cs="Times New Roman"/>
                <w:sz w:val="20"/>
                <w:szCs w:val="20"/>
              </w:rPr>
            </w:pPr>
          </w:p>
          <w:p w:rsidR="002B7053" w:rsidRDefault="002B7053">
            <w:pPr>
              <w:spacing w:after="0" w:line="240" w:lineRule="auto"/>
              <w:ind w:right="435"/>
              <w:jc w:val="center"/>
              <w:rPr>
                <w:rFonts w:ascii="Times New Roman" w:eastAsia="Times New Roman" w:hAnsi="Times New Roman" w:cs="Times New Roman"/>
                <w:sz w:val="20"/>
                <w:szCs w:val="20"/>
              </w:rPr>
            </w:pPr>
          </w:p>
        </w:tc>
      </w:tr>
      <w:tr w:rsidR="002B7053">
        <w:trPr>
          <w:gridAfter w:val="1"/>
          <w:wAfter w:w="5520" w:type="dxa"/>
          <w:trHeight w:val="795"/>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продукту</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оновлених вебпорталів</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Кількість працюючих вебпорталів</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r>
      <w:tr w:rsidR="002B7053">
        <w:trPr>
          <w:gridAfter w:val="1"/>
          <w:wAfter w:w="5520" w:type="dxa"/>
          <w:trHeight w:val="795"/>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ефективності</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Середня вартість оновлення одного вебпорталу</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Середня вартість підтримки вебпорталу на рік</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r>
      <w:tr w:rsidR="002B7053">
        <w:trPr>
          <w:gridAfter w:val="1"/>
          <w:wAfter w:w="5520" w:type="dxa"/>
          <w:trHeight w:val="555"/>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якості</w:t>
            </w:r>
          </w:p>
          <w:p w:rsidR="002B7053" w:rsidRDefault="00485523">
            <w:pPr>
              <w:spacing w:after="0" w:line="240" w:lineRule="auto"/>
              <w:rPr>
                <w:rFonts w:ascii="Arial" w:eastAsia="Arial" w:hAnsi="Arial" w:cs="Arial"/>
                <w:sz w:val="20"/>
                <w:szCs w:val="20"/>
              </w:rPr>
            </w:pPr>
            <w:r>
              <w:rPr>
                <w:rFonts w:ascii="Times New Roman" w:eastAsia="Times New Roman" w:hAnsi="Times New Roman" w:cs="Times New Roman"/>
                <w:sz w:val="20"/>
                <w:szCs w:val="20"/>
              </w:rPr>
              <w:t>Відсоток часу вебпортали ЛОР та МДА області доступні користувачам</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r>
      <w:tr w:rsidR="002B7053">
        <w:trPr>
          <w:gridAfter w:val="1"/>
          <w:wAfter w:w="5520" w:type="dxa"/>
          <w:trHeight w:val="555"/>
        </w:trPr>
        <w:tc>
          <w:tcPr>
            <w:tcW w:w="1995" w:type="dxa"/>
            <w:vMerge w:val="restart"/>
            <w:tcBorders>
              <w:top w:val="single" w:sz="8" w:space="0" w:color="000000"/>
              <w:left w:val="single" w:sz="8" w:space="0" w:color="000000"/>
              <w:bottom w:val="single" w:sz="4" w:space="0" w:color="000000"/>
              <w:right w:val="single" w:sz="8" w:space="0" w:color="000000"/>
            </w:tcBorders>
            <w:shd w:val="clear" w:color="auto" w:fill="auto"/>
            <w:tcMar>
              <w:top w:w="40" w:type="dxa"/>
              <w:left w:w="40" w:type="dxa"/>
              <w:bottom w:w="40" w:type="dxa"/>
              <w:right w:w="40" w:type="dxa"/>
            </w:tcMar>
            <w:vAlign w:val="center"/>
          </w:tcPr>
          <w:p w:rsidR="002B7053" w:rsidRDefault="00485523" w:rsidP="00751DC1">
            <w:pPr>
              <w:widowControl w:val="0"/>
              <w:spacing w:after="0"/>
              <w:jc w:val="center"/>
              <w:rPr>
                <w:rFonts w:ascii="Arial" w:eastAsia="Arial" w:hAnsi="Arial" w:cs="Arial"/>
                <w:sz w:val="20"/>
                <w:szCs w:val="20"/>
                <w:highlight w:val="yellow"/>
              </w:rPr>
            </w:pPr>
            <w:r>
              <w:rPr>
                <w:rFonts w:ascii="Times New Roman" w:eastAsia="Times New Roman" w:hAnsi="Times New Roman" w:cs="Times New Roman"/>
                <w:sz w:val="20"/>
                <w:szCs w:val="20"/>
              </w:rPr>
              <w:t>3.14. Запуск порталу відкритих даних обласного рівня та наповнення його наборами відкритих даних</w:t>
            </w:r>
          </w:p>
        </w:tc>
        <w:tc>
          <w:tcPr>
            <w:tcW w:w="5520" w:type="dxa"/>
            <w:tcBorders>
              <w:top w:val="single" w:sz="8" w:space="0" w:color="000000"/>
              <w:left w:val="single" w:sz="8" w:space="0" w:color="000000"/>
              <w:bottom w:val="single" w:sz="8" w:space="0" w:color="000000"/>
              <w:right w:val="single" w:sz="4"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затрат</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Видатки на проведення дослідження, тис. грн;</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Видатки на проведення комплексного аудиту, тис. грн;</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Видатки на здійснення заходів щодо впровадження та технічного забезпечення порталу, тис. грн</w:t>
            </w:r>
          </w:p>
        </w:tc>
        <w:tc>
          <w:tcPr>
            <w:tcW w:w="1470" w:type="dxa"/>
            <w:vMerge w:val="restart"/>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Управління з питань цифрового</w:t>
            </w:r>
          </w:p>
          <w:p w:rsidR="002B7053" w:rsidRDefault="00485523">
            <w:pPr>
              <w:widowControl w:val="0"/>
              <w:spacing w:after="0"/>
              <w:jc w:val="center"/>
              <w:rPr>
                <w:rFonts w:ascii="Arial" w:eastAsia="Arial" w:hAnsi="Arial" w:cs="Arial"/>
                <w:sz w:val="20"/>
                <w:szCs w:val="20"/>
              </w:rPr>
            </w:pPr>
            <w:r>
              <w:rPr>
                <w:rFonts w:ascii="Times New Roman" w:eastAsia="Times New Roman" w:hAnsi="Times New Roman" w:cs="Times New Roman"/>
                <w:sz w:val="20"/>
                <w:szCs w:val="20"/>
              </w:rPr>
              <w:t>розвитку обласної державної адміністрації</w:t>
            </w:r>
          </w:p>
        </w:tc>
        <w:tc>
          <w:tcPr>
            <w:tcW w:w="960" w:type="dxa"/>
            <w:vMerge w:val="restart"/>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Обласний бюджет, місцеві бюджети, інші джерела</w:t>
            </w:r>
          </w:p>
        </w:tc>
        <w:tc>
          <w:tcPr>
            <w:tcW w:w="1290" w:type="dxa"/>
            <w:vMerge w:val="restart"/>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947 000</w:t>
            </w:r>
          </w:p>
        </w:tc>
        <w:tc>
          <w:tcPr>
            <w:tcW w:w="3341" w:type="dxa"/>
            <w:vMerge w:val="restart"/>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Default="00485523">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Створення Порталу місцевої статистики та відкритих даних громад Львівщини;</w:t>
            </w:r>
          </w:p>
          <w:p w:rsidR="002B7053" w:rsidRDefault="00485523">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Залучення з метою наповнення Порталу представників органів місцевого самоврядування та місцевої виконавчої влади; Забезпечення вільного доступу представників органів місцевого самоврядування, бізнесу та громадськості до місцевої статистики та відкритих даних</w:t>
            </w:r>
          </w:p>
        </w:tc>
      </w:tr>
      <w:tr w:rsidR="002B7053">
        <w:trPr>
          <w:gridAfter w:val="1"/>
          <w:wAfter w:w="5520" w:type="dxa"/>
          <w:trHeight w:val="795"/>
        </w:trPr>
        <w:tc>
          <w:tcPr>
            <w:tcW w:w="1995" w:type="dxa"/>
            <w:vMerge/>
            <w:tcBorders>
              <w:top w:val="single" w:sz="8" w:space="0" w:color="000000"/>
              <w:left w:val="single" w:sz="8" w:space="0" w:color="000000"/>
              <w:bottom w:val="single" w:sz="4"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4"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продукту</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досліджень, од.;</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комплексних аудитів, од.;</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технічних завдань та програмних рішень, шт.;</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створених порталів, шт.</w:t>
            </w:r>
          </w:p>
        </w:tc>
        <w:tc>
          <w:tcPr>
            <w:tcW w:w="1470" w:type="dxa"/>
            <w:vMerge/>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trPr>
          <w:gridAfter w:val="1"/>
          <w:wAfter w:w="5520" w:type="dxa"/>
          <w:trHeight w:val="795"/>
        </w:trPr>
        <w:tc>
          <w:tcPr>
            <w:tcW w:w="1995" w:type="dxa"/>
            <w:vMerge/>
            <w:tcBorders>
              <w:top w:val="single" w:sz="8" w:space="0" w:color="000000"/>
              <w:left w:val="single" w:sz="8" w:space="0" w:color="000000"/>
              <w:bottom w:val="single" w:sz="4"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4"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ефективності</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Середня вартість проведеного дослідження, тис грн;</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Середня вартість проведеного комплексного аудиту, тис грн;</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Середній розмір витрат на створення та підтримку порталу, тис грн;</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Середній розмір витрат на одиницю технічного завдання та програмного рішення, тис грн</w:t>
            </w:r>
          </w:p>
        </w:tc>
        <w:tc>
          <w:tcPr>
            <w:tcW w:w="1470" w:type="dxa"/>
            <w:vMerge/>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trPr>
          <w:gridAfter w:val="1"/>
          <w:wAfter w:w="5520" w:type="dxa"/>
          <w:trHeight w:val="795"/>
        </w:trPr>
        <w:tc>
          <w:tcPr>
            <w:tcW w:w="1995" w:type="dxa"/>
            <w:vMerge/>
            <w:tcBorders>
              <w:top w:val="single" w:sz="8" w:space="0" w:color="000000"/>
              <w:left w:val="single" w:sz="8" w:space="0" w:color="000000"/>
              <w:bottom w:val="single" w:sz="4"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4"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якості</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Відсоток забезпеченості фінансування, %</w:t>
            </w:r>
          </w:p>
        </w:tc>
        <w:tc>
          <w:tcPr>
            <w:tcW w:w="1470" w:type="dxa"/>
            <w:vMerge/>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trPr>
          <w:gridAfter w:val="1"/>
          <w:wAfter w:w="5520" w:type="dxa"/>
          <w:trHeight w:val="721"/>
        </w:trPr>
        <w:tc>
          <w:tcPr>
            <w:tcW w:w="1995" w:type="dxa"/>
            <w:vMerge w:val="restart"/>
            <w:tcBorders>
              <w:top w:val="single" w:sz="4"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 3.18.Забезпечення технічного захисту інформації в інформаційно- телекомунікаційних системах та об’єктах інформаційної діяльності</w:t>
            </w:r>
          </w:p>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затрат</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Видатки на створення та підтримку комплексних систем захисту інформації</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Видатки на закупівлю товарів та послуг з метою покращення захисту інформації</w:t>
            </w:r>
          </w:p>
        </w:tc>
        <w:tc>
          <w:tcPr>
            <w:tcW w:w="1470" w:type="dxa"/>
            <w:vMerge w:val="restart"/>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Львівська обласна державна адміністрація, РДА, ЛОР, ОМС</w:t>
            </w:r>
          </w:p>
          <w:p w:rsidR="002B7053" w:rsidRDefault="002B7053">
            <w:pPr>
              <w:spacing w:after="0" w:line="240" w:lineRule="auto"/>
              <w:jc w:val="center"/>
              <w:rPr>
                <w:rFonts w:ascii="Times New Roman" w:eastAsia="Times New Roman" w:hAnsi="Times New Roman" w:cs="Times New Roman"/>
                <w:sz w:val="20"/>
                <w:szCs w:val="20"/>
              </w:rPr>
            </w:pPr>
          </w:p>
          <w:p w:rsidR="002B7053" w:rsidRDefault="002B7053">
            <w:pPr>
              <w:spacing w:after="0" w:line="240" w:lineRule="auto"/>
              <w:jc w:val="center"/>
              <w:rPr>
                <w:rFonts w:ascii="Times New Roman" w:eastAsia="Times New Roman" w:hAnsi="Times New Roman" w:cs="Times New Roman"/>
                <w:sz w:val="20"/>
                <w:szCs w:val="20"/>
              </w:rPr>
            </w:pPr>
          </w:p>
        </w:tc>
        <w:tc>
          <w:tcPr>
            <w:tcW w:w="960" w:type="dxa"/>
            <w:vMerge w:val="restart"/>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Обласний бюджет, місцеві бюджети, інші джерела</w:t>
            </w:r>
          </w:p>
        </w:tc>
        <w:tc>
          <w:tcPr>
            <w:tcW w:w="1290" w:type="dxa"/>
            <w:vMerge w:val="restart"/>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2 000 000</w:t>
            </w:r>
          </w:p>
          <w:p w:rsidR="002B7053" w:rsidRDefault="002B7053">
            <w:pPr>
              <w:spacing w:after="0" w:line="240" w:lineRule="auto"/>
              <w:jc w:val="center"/>
              <w:rPr>
                <w:rFonts w:ascii="Times New Roman" w:eastAsia="Times New Roman" w:hAnsi="Times New Roman" w:cs="Times New Roman"/>
                <w:sz w:val="20"/>
                <w:szCs w:val="20"/>
              </w:rPr>
            </w:pPr>
          </w:p>
          <w:p w:rsidR="002B7053" w:rsidRDefault="002B7053">
            <w:pPr>
              <w:spacing w:after="0" w:line="240" w:lineRule="auto"/>
              <w:jc w:val="center"/>
              <w:rPr>
                <w:rFonts w:ascii="Times New Roman" w:eastAsia="Times New Roman" w:hAnsi="Times New Roman" w:cs="Times New Roman"/>
                <w:sz w:val="20"/>
                <w:szCs w:val="20"/>
              </w:rPr>
            </w:pPr>
          </w:p>
        </w:tc>
        <w:tc>
          <w:tcPr>
            <w:tcW w:w="3341" w:type="dxa"/>
            <w:vMerge w:val="restart"/>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Забезпечення інформаційної безпеки у процесі використання інформаційно-комунікаційних технологій, дотримання вимог чинного законодавства в галузі технічного захисту інформації при її обробці. Обстеження об’єктів інформаційної діяльності, організація доступу до мережі Інтернет через захищені вузли Інтернет доступу</w:t>
            </w:r>
          </w:p>
        </w:tc>
      </w:tr>
      <w:tr w:rsidR="002B7053">
        <w:trPr>
          <w:gridAfter w:val="1"/>
          <w:wAfter w:w="5520" w:type="dxa"/>
          <w:trHeight w:val="721"/>
        </w:trPr>
        <w:tc>
          <w:tcPr>
            <w:tcW w:w="1995" w:type="dxa"/>
            <w:vMerge/>
            <w:tcBorders>
              <w:top w:val="single" w:sz="4"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продукту</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функціонуючих комплексних систем захисту інформації, од</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захищених об’єктів інформаційної діяльності</w:t>
            </w:r>
          </w:p>
        </w:tc>
        <w:tc>
          <w:tcPr>
            <w:tcW w:w="1470"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trPr>
          <w:gridAfter w:val="1"/>
          <w:wAfter w:w="5520" w:type="dxa"/>
          <w:trHeight w:val="721"/>
        </w:trPr>
        <w:tc>
          <w:tcPr>
            <w:tcW w:w="1995" w:type="dxa"/>
            <w:vMerge/>
            <w:tcBorders>
              <w:top w:val="single" w:sz="4"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ефективності</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Середня вартість витрат на створення нової комплексної системи захисту інформації</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Середня вартість витрат на захист одного об’єкту інформаційної діяльності</w:t>
            </w:r>
          </w:p>
        </w:tc>
        <w:tc>
          <w:tcPr>
            <w:tcW w:w="1470"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trPr>
          <w:gridAfter w:val="1"/>
          <w:wAfter w:w="5520" w:type="dxa"/>
          <w:trHeight w:val="721"/>
        </w:trPr>
        <w:tc>
          <w:tcPr>
            <w:tcW w:w="1995" w:type="dxa"/>
            <w:vMerge/>
            <w:tcBorders>
              <w:top w:val="single" w:sz="4"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якості</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кібер-атак, що були успішно здійснені на орган влади, од.</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зафіксованих витоків інформації з органу влади, од</w:t>
            </w:r>
          </w:p>
        </w:tc>
        <w:tc>
          <w:tcPr>
            <w:tcW w:w="1470"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trPr>
          <w:gridAfter w:val="1"/>
          <w:wAfter w:w="5520" w:type="dxa"/>
          <w:trHeight w:val="795"/>
        </w:trPr>
        <w:tc>
          <w:tcPr>
            <w:tcW w:w="1995"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3.22. Здійснення закупівлі, забезпечення функціонування, супроводу та підтримки серверної та мережевої інфраструктури в органах виконавчої влади, органах місцевого самоврядування та комунальних підприємствах, закладах та установах.</w:t>
            </w: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затрат</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highlight w:val="white"/>
              </w:rPr>
              <w:t>Видатки на удосконалення серверної та мережевої інфраструктури</w:t>
            </w:r>
          </w:p>
        </w:tc>
        <w:tc>
          <w:tcPr>
            <w:tcW w:w="147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Львівська обласна державна адміністрація</w:t>
            </w:r>
          </w:p>
        </w:tc>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1F1F1F"/>
                <w:sz w:val="18"/>
                <w:szCs w:val="18"/>
                <w:highlight w:val="white"/>
              </w:rPr>
              <w:t>Обласний бюджет, місцеві бюджети, інші джерела</w:t>
            </w:r>
          </w:p>
        </w:tc>
        <w:tc>
          <w:tcPr>
            <w:tcW w:w="129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4 000 000</w:t>
            </w:r>
          </w:p>
        </w:tc>
        <w:tc>
          <w:tcPr>
            <w:tcW w:w="3341"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highlight w:val="white"/>
              </w:rPr>
              <w:t>Утвердження функціонування сервісної держави на рівні області — для громадян і бізнесу, забезпечення належної реалізації прав фізичних та юридичних осіб y сфері надання публічних, у тому числі адміністративних, послуг, створення сучасної інфраструктури, зручних та доступних сервісів для надання таких послуг</w:t>
            </w:r>
          </w:p>
        </w:tc>
      </w:tr>
      <w:tr w:rsidR="002B7053">
        <w:trPr>
          <w:gridAfter w:val="1"/>
          <w:wAfter w:w="5520" w:type="dxa"/>
          <w:trHeight w:val="555"/>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продукту</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highlight w:val="white"/>
              </w:rPr>
              <w:t>Кількість одиниць товару, ліцензій, послуг</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trPr>
          <w:gridAfter w:val="1"/>
          <w:wAfter w:w="5520" w:type="dxa"/>
          <w:trHeight w:val="555"/>
        </w:trPr>
        <w:tc>
          <w:tcPr>
            <w:tcW w:w="199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ефективності</w:t>
            </w:r>
          </w:p>
          <w:p w:rsidR="002B7053" w:rsidRDefault="00485523">
            <w:pPr>
              <w:spacing w:after="0" w:line="240" w:lineRule="auto"/>
              <w:rPr>
                <w:rFonts w:ascii="Times New Roman" w:eastAsia="Times New Roman" w:hAnsi="Times New Roman" w:cs="Times New Roman"/>
                <w:color w:val="000000"/>
                <w:sz w:val="20"/>
                <w:szCs w:val="20"/>
                <w:highlight w:val="white"/>
              </w:rPr>
            </w:pPr>
            <w:r>
              <w:rPr>
                <w:rFonts w:ascii="Times New Roman" w:eastAsia="Times New Roman" w:hAnsi="Times New Roman" w:cs="Times New Roman"/>
                <w:color w:val="000000"/>
                <w:sz w:val="20"/>
                <w:szCs w:val="20"/>
                <w:highlight w:val="white"/>
              </w:rPr>
              <w:t xml:space="preserve">Середня вартість на одиницю товару, ліцензії, послуги </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highlight w:val="white"/>
              </w:rPr>
              <w:t>Середня вартість витрат на удосконалення серверної та мережевої інфраструктури</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Tr="001F4349">
        <w:trPr>
          <w:gridAfter w:val="1"/>
          <w:wAfter w:w="5520" w:type="dxa"/>
          <w:trHeight w:val="555"/>
        </w:trPr>
        <w:tc>
          <w:tcPr>
            <w:tcW w:w="1995" w:type="dxa"/>
            <w:vMerge/>
            <w:tcBorders>
              <w:top w:val="single" w:sz="8" w:space="0" w:color="000000"/>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якості</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highlight w:val="white"/>
              </w:rPr>
              <w:t>% ефективності роботи серверної та мережевої інфраструктури</w:t>
            </w:r>
          </w:p>
        </w:tc>
        <w:tc>
          <w:tcPr>
            <w:tcW w:w="1470" w:type="dxa"/>
            <w:vMerge/>
            <w:tcBorders>
              <w:top w:val="single" w:sz="8" w:space="0" w:color="000000"/>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8" w:space="0" w:color="000000"/>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8" w:space="0" w:color="000000"/>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8" w:space="0" w:color="000000"/>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Tr="001F4349">
        <w:trPr>
          <w:gridAfter w:val="1"/>
          <w:wAfter w:w="5520" w:type="dxa"/>
          <w:trHeight w:val="786"/>
        </w:trPr>
        <w:tc>
          <w:tcPr>
            <w:tcW w:w="1995" w:type="dxa"/>
            <w:vMerge w:val="restart"/>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3.23. </w:t>
            </w:r>
            <w:r>
              <w:rPr>
                <w:rFonts w:ascii="Times New Roman" w:eastAsia="Times New Roman" w:hAnsi="Times New Roman" w:cs="Times New Roman"/>
                <w:color w:val="1F1F1F"/>
                <w:sz w:val="20"/>
                <w:szCs w:val="20"/>
                <w:highlight w:val="white"/>
              </w:rPr>
              <w:t xml:space="preserve">Наближення до мешканців територіальних </w:t>
            </w:r>
            <w:r>
              <w:rPr>
                <w:rFonts w:ascii="Times New Roman" w:eastAsia="Times New Roman" w:hAnsi="Times New Roman" w:cs="Times New Roman"/>
                <w:color w:val="1F1F1F"/>
                <w:sz w:val="20"/>
                <w:szCs w:val="20"/>
                <w:highlight w:val="white"/>
              </w:rPr>
              <w:lastRenderedPageBreak/>
              <w:t>громад якісного державного сервісу, зокрема в частині надання адміністративних послуг через центри надання адміністративних послуг, їх територіальні підрозділи та віддалені робочі місця</w:t>
            </w:r>
          </w:p>
        </w:tc>
        <w:tc>
          <w:tcPr>
            <w:tcW w:w="5520" w:type="dxa"/>
            <w:tcBorders>
              <w:top w:val="single" w:sz="8" w:space="0" w:color="000000"/>
              <w:left w:val="single" w:sz="4" w:space="0" w:color="auto"/>
              <w:bottom w:val="single" w:sz="8" w:space="0" w:color="000000"/>
              <w:right w:val="single" w:sz="4" w:space="0" w:color="auto"/>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затрат </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Видатки на закупівлю товарів, ліцензій, послуг</w:t>
            </w:r>
          </w:p>
        </w:tc>
        <w:tc>
          <w:tcPr>
            <w:tcW w:w="1470" w:type="dxa"/>
            <w:vMerge w:val="restart"/>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Львівська обласна </w:t>
            </w:r>
            <w:r>
              <w:rPr>
                <w:rFonts w:ascii="Times New Roman" w:eastAsia="Times New Roman" w:hAnsi="Times New Roman" w:cs="Times New Roman"/>
                <w:sz w:val="20"/>
                <w:szCs w:val="20"/>
              </w:rPr>
              <w:lastRenderedPageBreak/>
              <w:t>державна адміністрація</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1F1F1F"/>
                <w:sz w:val="18"/>
                <w:szCs w:val="18"/>
                <w:highlight w:val="white"/>
              </w:rPr>
              <w:lastRenderedPageBreak/>
              <w:t xml:space="preserve">Обласний бюджет, місцеві </w:t>
            </w:r>
            <w:r>
              <w:rPr>
                <w:rFonts w:ascii="Times New Roman" w:eastAsia="Times New Roman" w:hAnsi="Times New Roman" w:cs="Times New Roman"/>
                <w:color w:val="1F1F1F"/>
                <w:sz w:val="18"/>
                <w:szCs w:val="18"/>
                <w:highlight w:val="white"/>
              </w:rPr>
              <w:lastRenderedPageBreak/>
              <w:t>бюджети, інші джерела</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5 320 000</w:t>
            </w:r>
          </w:p>
        </w:tc>
        <w:tc>
          <w:tcPr>
            <w:tcW w:w="3341" w:type="dxa"/>
            <w:vMerge w:val="restart"/>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highlight w:val="white"/>
              </w:rPr>
              <w:t xml:space="preserve">Утвердження функціонування сервісної держави на рівні області — для громадян і бізнесу, забезпечення </w:t>
            </w:r>
            <w:r>
              <w:rPr>
                <w:rFonts w:ascii="Times New Roman" w:eastAsia="Times New Roman" w:hAnsi="Times New Roman" w:cs="Times New Roman"/>
                <w:color w:val="000000"/>
                <w:sz w:val="20"/>
                <w:szCs w:val="20"/>
                <w:highlight w:val="white"/>
              </w:rPr>
              <w:lastRenderedPageBreak/>
              <w:t>належної реалізації прав фізичних та юридичних осіб y сфері надання публічних, у тому числі адміністративних, послуг, створення сучасної інфраструктури, зручних та доступних сервісів для надання таких послуг</w:t>
            </w:r>
          </w:p>
        </w:tc>
      </w:tr>
      <w:tr w:rsidR="002B7053" w:rsidTr="001F4349">
        <w:trPr>
          <w:gridAfter w:val="1"/>
          <w:wAfter w:w="5520" w:type="dxa"/>
          <w:trHeight w:val="783"/>
        </w:trPr>
        <w:tc>
          <w:tcPr>
            <w:tcW w:w="1995"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4" w:space="0" w:color="auto"/>
              <w:bottom w:val="single" w:sz="8" w:space="0" w:color="000000"/>
              <w:right w:val="single" w:sz="4" w:space="0" w:color="auto"/>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продукту</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highlight w:val="white"/>
              </w:rPr>
              <w:t>Кількість одиниць товару, ліцензій, послуг</w:t>
            </w:r>
          </w:p>
        </w:tc>
        <w:tc>
          <w:tcPr>
            <w:tcW w:w="1470"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Tr="001F4349">
        <w:trPr>
          <w:gridAfter w:val="1"/>
          <w:wAfter w:w="5520" w:type="dxa"/>
          <w:trHeight w:val="783"/>
        </w:trPr>
        <w:tc>
          <w:tcPr>
            <w:tcW w:w="1995"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4" w:space="0" w:color="auto"/>
              <w:bottom w:val="single" w:sz="8" w:space="0" w:color="000000"/>
              <w:right w:val="single" w:sz="4" w:space="0" w:color="auto"/>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color w:val="000000"/>
                <w:sz w:val="20"/>
                <w:szCs w:val="20"/>
                <w:highlight w:val="white"/>
              </w:rPr>
            </w:pPr>
            <w:r>
              <w:rPr>
                <w:rFonts w:ascii="Times New Roman" w:eastAsia="Times New Roman" w:hAnsi="Times New Roman" w:cs="Times New Roman"/>
                <w:color w:val="000000"/>
                <w:sz w:val="20"/>
                <w:szCs w:val="20"/>
                <w:highlight w:val="white"/>
              </w:rPr>
              <w:t xml:space="preserve">ефективності </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highlight w:val="white"/>
              </w:rPr>
              <w:t>Середня вартість на одиницю товару, ліцензії, послуги</w:t>
            </w:r>
          </w:p>
        </w:tc>
        <w:tc>
          <w:tcPr>
            <w:tcW w:w="1470"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Tr="001F4349">
        <w:trPr>
          <w:gridAfter w:val="1"/>
          <w:wAfter w:w="5520" w:type="dxa"/>
          <w:trHeight w:val="783"/>
        </w:trPr>
        <w:tc>
          <w:tcPr>
            <w:tcW w:w="1995"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4" w:space="0" w:color="auto"/>
              <w:bottom w:val="single" w:sz="8" w:space="0" w:color="000000"/>
              <w:right w:val="single" w:sz="4" w:space="0" w:color="auto"/>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color w:val="000000"/>
                <w:sz w:val="20"/>
                <w:szCs w:val="20"/>
                <w:highlight w:val="white"/>
              </w:rPr>
            </w:pPr>
            <w:r>
              <w:rPr>
                <w:rFonts w:ascii="Times New Roman" w:eastAsia="Times New Roman" w:hAnsi="Times New Roman" w:cs="Times New Roman"/>
                <w:color w:val="000000"/>
                <w:sz w:val="20"/>
                <w:szCs w:val="20"/>
                <w:highlight w:val="white"/>
              </w:rPr>
              <w:t xml:space="preserve">якості </w:t>
            </w:r>
          </w:p>
          <w:p w:rsidR="002B7053" w:rsidRDefault="00485523">
            <w:pPr>
              <w:spacing w:after="0" w:line="240" w:lineRule="auto"/>
              <w:rPr>
                <w:rFonts w:ascii="Times New Roman" w:eastAsia="Times New Roman" w:hAnsi="Times New Roman" w:cs="Times New Roman"/>
                <w:color w:val="000000"/>
                <w:sz w:val="20"/>
                <w:szCs w:val="20"/>
                <w:highlight w:val="white"/>
              </w:rPr>
            </w:pPr>
            <w:r>
              <w:rPr>
                <w:rFonts w:ascii="Times New Roman" w:eastAsia="Times New Roman" w:hAnsi="Times New Roman" w:cs="Times New Roman"/>
                <w:color w:val="000000"/>
                <w:sz w:val="20"/>
                <w:szCs w:val="20"/>
                <w:highlight w:val="white"/>
              </w:rPr>
              <w:t xml:space="preserve">Кількість запроваджених відповідних послуг через ЦНАП Кількість оснащених робочих місць адміністраторів ЦНАП для якісного надання адміністративних послуг </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highlight w:val="white"/>
              </w:rPr>
              <w:t>Кількість точок доступу ЦНАП забезпечені відповідним обладнанням, ліцензіями для надання адміністративних послуг</w:t>
            </w:r>
          </w:p>
        </w:tc>
        <w:tc>
          <w:tcPr>
            <w:tcW w:w="1470"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trPr>
          <w:trHeight w:val="300"/>
        </w:trPr>
        <w:tc>
          <w:tcPr>
            <w:tcW w:w="14576" w:type="dxa"/>
            <w:gridSpan w:val="6"/>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Завдання 8. Інформатизація Державного архіву Львівської області</w:t>
            </w:r>
          </w:p>
        </w:tc>
        <w:tc>
          <w:tcPr>
            <w:tcW w:w="5520" w:type="dxa"/>
            <w:vAlign w:val="center"/>
          </w:tcPr>
          <w:p w:rsidR="002B7053" w:rsidRDefault="002B7053">
            <w:pPr>
              <w:spacing w:after="0" w:line="240" w:lineRule="auto"/>
              <w:rPr>
                <w:rFonts w:ascii="Times New Roman" w:eastAsia="Times New Roman" w:hAnsi="Times New Roman" w:cs="Times New Roman"/>
                <w:sz w:val="20"/>
                <w:szCs w:val="20"/>
              </w:rPr>
            </w:pPr>
          </w:p>
        </w:tc>
      </w:tr>
      <w:tr w:rsidR="002B7053">
        <w:trPr>
          <w:gridAfter w:val="1"/>
          <w:wAfter w:w="5520" w:type="dxa"/>
          <w:trHeight w:val="703"/>
        </w:trPr>
        <w:tc>
          <w:tcPr>
            <w:tcW w:w="1995" w:type="dxa"/>
            <w:vMerge w:val="restart"/>
            <w:tcBorders>
              <w:top w:val="single" w:sz="4" w:space="0" w:color="000000"/>
              <w:left w:val="single" w:sz="8" w:space="0" w:color="000000"/>
              <w:right w:val="single" w:sz="4"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8.2. Створення та підтримка комплексної інформаційної системи ДАЛО</w:t>
            </w:r>
          </w:p>
          <w:p w:rsidR="002B7053" w:rsidRDefault="002B7053">
            <w:pPr>
              <w:spacing w:after="0" w:line="240" w:lineRule="auto"/>
              <w:rPr>
                <w:rFonts w:ascii="Times New Roman" w:eastAsia="Times New Roman" w:hAnsi="Times New Roman" w:cs="Times New Roman"/>
                <w:color w:val="FF0000"/>
                <w:sz w:val="20"/>
                <w:szCs w:val="20"/>
              </w:rPr>
            </w:pPr>
          </w:p>
          <w:p w:rsidR="002B7053" w:rsidRDefault="002B7053">
            <w:pPr>
              <w:spacing w:after="0" w:line="240" w:lineRule="auto"/>
              <w:rPr>
                <w:rFonts w:ascii="Times New Roman" w:eastAsia="Times New Roman" w:hAnsi="Times New Roman" w:cs="Times New Roman"/>
                <w:sz w:val="20"/>
                <w:szCs w:val="20"/>
              </w:rPr>
            </w:pPr>
          </w:p>
          <w:p w:rsidR="002B7053" w:rsidRDefault="002B7053">
            <w:pPr>
              <w:spacing w:after="0" w:line="240" w:lineRule="auto"/>
              <w:rPr>
                <w:rFonts w:ascii="Times New Roman" w:eastAsia="Times New Roman" w:hAnsi="Times New Roman" w:cs="Times New Roman"/>
                <w:sz w:val="20"/>
                <w:szCs w:val="20"/>
              </w:rPr>
            </w:pPr>
          </w:p>
        </w:tc>
        <w:tc>
          <w:tcPr>
            <w:tcW w:w="5520"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ефективності</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highlight w:val="white"/>
              </w:rPr>
              <w:t>середня вартість на одиницю товару, ліцензії, послуги середня вартість витрат на удосконалення серверної та мережевої інфраструктури</w:t>
            </w:r>
          </w:p>
        </w:tc>
        <w:tc>
          <w:tcPr>
            <w:tcW w:w="1470" w:type="dxa"/>
            <w:vMerge w:val="restart"/>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ДАЛО</w:t>
            </w:r>
          </w:p>
        </w:tc>
        <w:tc>
          <w:tcPr>
            <w:tcW w:w="960" w:type="dxa"/>
            <w:vMerge w:val="restart"/>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 місцеві бюджети, інші джерела</w:t>
            </w:r>
          </w:p>
        </w:tc>
        <w:tc>
          <w:tcPr>
            <w:tcW w:w="1290" w:type="dxa"/>
            <w:vMerge w:val="restart"/>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rPr>
              <w:t>5</w:t>
            </w:r>
            <w:r>
              <w:rPr>
                <w:rFonts w:ascii="Times New Roman" w:eastAsia="Times New Roman" w:hAnsi="Times New Roman" w:cs="Times New Roman"/>
                <w:sz w:val="20"/>
                <w:szCs w:val="20"/>
              </w:rPr>
              <w:t>6</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sz w:val="20"/>
                <w:szCs w:val="20"/>
              </w:rPr>
              <w:t>66</w:t>
            </w:r>
            <w:r>
              <w:rPr>
                <w:rFonts w:ascii="Times New Roman" w:eastAsia="Times New Roman" w:hAnsi="Times New Roman" w:cs="Times New Roman"/>
                <w:color w:val="000000"/>
                <w:sz w:val="20"/>
                <w:szCs w:val="20"/>
              </w:rPr>
              <w:t>0</w:t>
            </w:r>
          </w:p>
        </w:tc>
        <w:tc>
          <w:tcPr>
            <w:tcW w:w="3341" w:type="dxa"/>
            <w:vMerge w:val="restart"/>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Створення можливості зберігати, опрацьовувати, висвітлювати архівні фонди в цифровому форматі</w:t>
            </w:r>
          </w:p>
        </w:tc>
      </w:tr>
      <w:tr w:rsidR="002B7053">
        <w:trPr>
          <w:gridAfter w:val="1"/>
          <w:wAfter w:w="5520" w:type="dxa"/>
          <w:trHeight w:val="555"/>
        </w:trPr>
        <w:tc>
          <w:tcPr>
            <w:tcW w:w="1995" w:type="dxa"/>
            <w:vMerge/>
            <w:tcBorders>
              <w:top w:val="single" w:sz="4" w:space="0" w:color="000000"/>
              <w:left w:val="single" w:sz="8" w:space="0" w:color="000000"/>
              <w:right w:val="single" w:sz="4"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якості</w:t>
            </w:r>
          </w:p>
          <w:p w:rsidR="002B7053" w:rsidRDefault="004855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highlight w:val="white"/>
              </w:rPr>
              <w:t>% ефективності роботи серверної та мережевої інфраструктури</w:t>
            </w:r>
          </w:p>
        </w:tc>
        <w:tc>
          <w:tcPr>
            <w:tcW w:w="147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trPr>
          <w:gridAfter w:val="1"/>
          <w:wAfter w:w="5520" w:type="dxa"/>
          <w:trHeight w:val="555"/>
        </w:trPr>
        <w:tc>
          <w:tcPr>
            <w:tcW w:w="1995" w:type="dxa"/>
            <w:vMerge/>
            <w:tcBorders>
              <w:top w:val="single" w:sz="4" w:space="0" w:color="000000"/>
              <w:left w:val="single" w:sz="8" w:space="0" w:color="000000"/>
              <w:right w:val="single" w:sz="4"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5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ефективності</w:t>
            </w:r>
          </w:p>
          <w:p w:rsidR="002B7053" w:rsidRDefault="00485523">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Середня вартість видатків на запуск комплексної інформаційної системи ДАЛО</w:t>
            </w:r>
          </w:p>
        </w:tc>
        <w:tc>
          <w:tcPr>
            <w:tcW w:w="147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c>
          <w:tcPr>
            <w:tcW w:w="96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c>
          <w:tcPr>
            <w:tcW w:w="129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c>
          <w:tcPr>
            <w:tcW w:w="3341"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r>
      <w:tr w:rsidR="002B7053">
        <w:trPr>
          <w:gridAfter w:val="1"/>
          <w:wAfter w:w="5520" w:type="dxa"/>
          <w:trHeight w:val="555"/>
        </w:trPr>
        <w:tc>
          <w:tcPr>
            <w:tcW w:w="1995" w:type="dxa"/>
            <w:vMerge/>
            <w:tcBorders>
              <w:top w:val="single" w:sz="4" w:space="0" w:color="000000"/>
              <w:left w:val="single" w:sz="8" w:space="0" w:color="000000"/>
              <w:right w:val="single" w:sz="4" w:space="0" w:color="000000"/>
            </w:tcBorders>
            <w:shd w:val="clear" w:color="auto" w:fill="auto"/>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c>
          <w:tcPr>
            <w:tcW w:w="5520" w:type="dxa"/>
            <w:tcBorders>
              <w:top w:val="single" w:sz="8" w:space="0" w:color="000000"/>
              <w:left w:val="single" w:sz="8" w:space="0" w:color="000000"/>
              <w:bottom w:val="single" w:sz="4" w:space="0" w:color="000000"/>
              <w:right w:val="single" w:sz="8" w:space="0" w:color="000000"/>
            </w:tcBorders>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якості</w:t>
            </w:r>
          </w:p>
          <w:p w:rsidR="002B7053" w:rsidRDefault="00485523">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Відсоток бізнес-процесів в архіві, які переведені в інформаційну систему</w:t>
            </w:r>
          </w:p>
          <w:p w:rsidR="002B7053" w:rsidRDefault="00485523">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Динаміка відвідувачів публічного електронного сервісу</w:t>
            </w:r>
          </w:p>
        </w:tc>
        <w:tc>
          <w:tcPr>
            <w:tcW w:w="147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c>
          <w:tcPr>
            <w:tcW w:w="96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c>
          <w:tcPr>
            <w:tcW w:w="129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c>
          <w:tcPr>
            <w:tcW w:w="3341"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r>
      <w:tr w:rsidR="002B7053">
        <w:trPr>
          <w:gridAfter w:val="1"/>
          <w:wAfter w:w="5520" w:type="dxa"/>
          <w:trHeight w:val="555"/>
        </w:trPr>
        <w:tc>
          <w:tcPr>
            <w:tcW w:w="14576" w:type="dxa"/>
            <w:gridSpan w:val="6"/>
            <w:tcBorders>
              <w:top w:val="single" w:sz="4" w:space="0" w:color="000000"/>
              <w:left w:val="single" w:sz="8"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rsidR="002B7053" w:rsidRDefault="0048552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Загальна сума:                                                                                                                                                          </w:t>
            </w:r>
            <w:r>
              <w:rPr>
                <w:rFonts w:ascii="Times New Roman" w:eastAsia="Times New Roman" w:hAnsi="Times New Roman" w:cs="Times New Roman"/>
                <w:b/>
                <w:sz w:val="28"/>
                <w:szCs w:val="28"/>
              </w:rPr>
              <w:t>78</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sz w:val="28"/>
                <w:szCs w:val="28"/>
              </w:rPr>
              <w:t>268</w:t>
            </w:r>
            <w:r w:rsidR="001F4349">
              <w:rPr>
                <w:rFonts w:ascii="Times New Roman" w:eastAsia="Times New Roman" w:hAnsi="Times New Roman" w:cs="Times New Roman"/>
                <w:b/>
                <w:color w:val="000000"/>
                <w:sz w:val="28"/>
                <w:szCs w:val="28"/>
              </w:rPr>
              <w:t>,626</w:t>
            </w:r>
            <w:r>
              <w:rPr>
                <w:rFonts w:ascii="Times New Roman" w:eastAsia="Times New Roman" w:hAnsi="Times New Roman" w:cs="Times New Roman"/>
                <w:b/>
                <w:sz w:val="24"/>
                <w:szCs w:val="24"/>
              </w:rPr>
              <w:t xml:space="preserve">                                                                                 </w:t>
            </w:r>
          </w:p>
        </w:tc>
      </w:tr>
    </w:tbl>
    <w:p w:rsidR="002B7053" w:rsidRDefault="00D71906" w:rsidP="00D71906">
      <w:pPr>
        <w:jc w:val="center"/>
      </w:pPr>
      <w:r w:rsidRPr="001F4349">
        <w:t>_________________________________________________________________________________________</w:t>
      </w:r>
      <w:bookmarkStart w:id="2" w:name="_GoBack"/>
      <w:bookmarkEnd w:id="2"/>
      <w:r w:rsidRPr="001F4349">
        <w:t>__________________</w:t>
      </w:r>
    </w:p>
    <w:sectPr w:rsidR="002B7053">
      <w:headerReference w:type="even" r:id="rId8"/>
      <w:headerReference w:type="default" r:id="rId9"/>
      <w:footerReference w:type="even" r:id="rId10"/>
      <w:footerReference w:type="default" r:id="rId11"/>
      <w:headerReference w:type="first" r:id="rId12"/>
      <w:footerReference w:type="first" r:id="rId13"/>
      <w:pgSz w:w="15840" w:h="12240" w:orient="landscape"/>
      <w:pgMar w:top="709" w:right="1662" w:bottom="1440" w:left="85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5DD" w:rsidRDefault="007265DD">
      <w:pPr>
        <w:spacing w:after="0" w:line="240" w:lineRule="auto"/>
      </w:pPr>
      <w:r>
        <w:separator/>
      </w:r>
    </w:p>
  </w:endnote>
  <w:endnote w:type="continuationSeparator" w:id="0">
    <w:p w:rsidR="007265DD" w:rsidRDefault="00726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07A" w:rsidRDefault="00A4107A">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07A" w:rsidRDefault="00A4107A">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07A" w:rsidRDefault="00A4107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5DD" w:rsidRDefault="007265DD">
      <w:pPr>
        <w:spacing w:after="0" w:line="240" w:lineRule="auto"/>
      </w:pPr>
      <w:r>
        <w:separator/>
      </w:r>
    </w:p>
  </w:footnote>
  <w:footnote w:type="continuationSeparator" w:id="0">
    <w:p w:rsidR="007265DD" w:rsidRDefault="00726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07A" w:rsidRDefault="00A4107A">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053" w:rsidRDefault="00485523">
    <w:pPr>
      <w:pBdr>
        <w:top w:val="nil"/>
        <w:left w:val="nil"/>
        <w:bottom w:val="nil"/>
        <w:right w:val="nil"/>
        <w:between w:val="nil"/>
      </w:pBdr>
      <w:tabs>
        <w:tab w:val="center" w:pos="4819"/>
        <w:tab w:val="center" w:pos="6521"/>
        <w:tab w:val="left" w:pos="9498"/>
        <w:tab w:val="right" w:pos="9639"/>
        <w:tab w:val="center" w:pos="6480"/>
        <w:tab w:val="left" w:pos="9195"/>
      </w:tabs>
      <w:spacing w:after="0" w:line="240" w:lineRule="auto"/>
      <w:rPr>
        <w:rFonts w:ascii="Times New Roman" w:eastAsia="Times New Roman" w:hAnsi="Times New Roman" w:cs="Times New Roman"/>
        <w:color w:val="000000"/>
      </w:rPr>
    </w:pPr>
    <w:r>
      <w:rPr>
        <w:color w:val="000000"/>
      </w:rPr>
      <w:tab/>
    </w:r>
    <w:r>
      <w:rPr>
        <w:color w:val="000000"/>
      </w:rPr>
      <w:tab/>
    </w:r>
    <w:r>
      <w:rPr>
        <w:color w:val="000000"/>
      </w:rPr>
      <w:fldChar w:fldCharType="begin"/>
    </w:r>
    <w:r>
      <w:rPr>
        <w:color w:val="000000"/>
      </w:rPr>
      <w:instrText>PAGE</w:instrText>
    </w:r>
    <w:r>
      <w:rPr>
        <w:color w:val="000000"/>
      </w:rPr>
      <w:fldChar w:fldCharType="separate"/>
    </w:r>
    <w:r w:rsidR="006B29A5">
      <w:rPr>
        <w:noProof/>
        <w:color w:val="000000"/>
      </w:rPr>
      <w:t>5</w:t>
    </w:r>
    <w:r>
      <w:rPr>
        <w:color w:val="000000"/>
      </w:rPr>
      <w:fldChar w:fldCharType="end"/>
    </w:r>
    <w:r>
      <w:rPr>
        <w:color w:val="000000"/>
      </w:rPr>
      <w:tab/>
    </w:r>
    <w:r>
      <w:rPr>
        <w:rFonts w:ascii="Times New Roman" w:eastAsia="Times New Roman" w:hAnsi="Times New Roman" w:cs="Times New Roman"/>
        <w:color w:val="000000"/>
      </w:rPr>
      <w:t xml:space="preserve">Продовження </w:t>
    </w:r>
    <w:r w:rsidRPr="00A4107A">
      <w:rPr>
        <w:rFonts w:ascii="Times New Roman" w:eastAsia="Times New Roman" w:hAnsi="Times New Roman" w:cs="Times New Roman"/>
        <w:color w:val="000000"/>
      </w:rPr>
      <w:t>додатка</w:t>
    </w:r>
    <w:r>
      <w:rPr>
        <w:rFonts w:ascii="Times New Roman" w:eastAsia="Times New Roman" w:hAnsi="Times New Roman" w:cs="Times New Roman"/>
        <w:color w:val="000000"/>
      </w:rPr>
      <w:t xml:space="preserve"> </w:t>
    </w:r>
  </w:p>
  <w:p w:rsidR="002B7053" w:rsidRDefault="002B7053">
    <w:pPr>
      <w:pBdr>
        <w:top w:val="nil"/>
        <w:left w:val="nil"/>
        <w:bottom w:val="nil"/>
        <w:right w:val="nil"/>
        <w:between w:val="nil"/>
      </w:pBdr>
      <w:tabs>
        <w:tab w:val="center" w:pos="4819"/>
        <w:tab w:val="right" w:pos="9639"/>
      </w:tabs>
      <w:spacing w:after="0" w:line="240" w:lineRule="auto"/>
      <w:ind w:right="-932"/>
      <w:jc w:val="right"/>
      <w:rPr>
        <w:rFonts w:ascii="Times New Roman" w:eastAsia="Times New Roman" w:hAnsi="Times New Roman" w:cs="Times New Roman"/>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07A" w:rsidRDefault="00A4107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5C1F"/>
    <w:multiLevelType w:val="multilevel"/>
    <w:tmpl w:val="A2D0924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053"/>
    <w:rsid w:val="001F4349"/>
    <w:rsid w:val="002B7053"/>
    <w:rsid w:val="00334E06"/>
    <w:rsid w:val="00485523"/>
    <w:rsid w:val="006367BA"/>
    <w:rsid w:val="006B29A5"/>
    <w:rsid w:val="00700F20"/>
    <w:rsid w:val="007265DD"/>
    <w:rsid w:val="00751DC1"/>
    <w:rsid w:val="008D16EF"/>
    <w:rsid w:val="00A4107A"/>
    <w:rsid w:val="00D71906"/>
    <w:rsid w:val="00E365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F3259D-1269-48BF-B43A-7F1805338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rsid w:val="002B3FFC"/>
    <w:pPr>
      <w:keepNext/>
      <w:spacing w:before="240" w:after="60" w:line="240" w:lineRule="auto"/>
      <w:outlineLvl w:val="0"/>
    </w:pPr>
    <w:rPr>
      <w:rFonts w:ascii="Cambria" w:eastAsia="Times New Roman" w:hAnsi="Cambria"/>
      <w:b/>
      <w:bCs/>
      <w:kern w:val="32"/>
      <w:sz w:val="32"/>
      <w:szCs w:val="32"/>
      <w:lang w:val="ru-RU" w:eastAsia="ru-RU"/>
    </w:rPr>
  </w:style>
  <w:style w:type="paragraph" w:styleId="2">
    <w:name w:val="heading 2"/>
    <w:basedOn w:val="a"/>
    <w:next w:val="a"/>
    <w:link w:val="20"/>
    <w:uiPriority w:val="9"/>
    <w:unhideWhenUsed/>
    <w:qFormat/>
    <w:rsid w:val="002B3FFC"/>
    <w:pPr>
      <w:keepNext/>
      <w:keepLines/>
      <w:spacing w:before="200" w:after="0" w:line="276" w:lineRule="auto"/>
      <w:outlineLvl w:val="1"/>
    </w:pPr>
    <w:rPr>
      <w:rFonts w:ascii="Cambria" w:eastAsia="Times New Roman" w:hAnsi="Cambria"/>
      <w:b/>
      <w:bCs/>
      <w:color w:val="4F81BD"/>
      <w:sz w:val="26"/>
      <w:szCs w:val="26"/>
    </w:rPr>
  </w:style>
  <w:style w:type="paragraph" w:styleId="3">
    <w:name w:val="heading 3"/>
    <w:basedOn w:val="a"/>
    <w:link w:val="30"/>
    <w:qFormat/>
    <w:rsid w:val="002B3FFC"/>
    <w:pPr>
      <w:spacing w:before="100" w:beforeAutospacing="1" w:after="100" w:afterAutospacing="1" w:line="240" w:lineRule="auto"/>
      <w:outlineLvl w:val="2"/>
    </w:pPr>
    <w:rPr>
      <w:rFonts w:ascii="Times New Roman" w:hAnsi="Times New Roman"/>
      <w:b/>
      <w:bCs/>
      <w:sz w:val="27"/>
      <w:szCs w:val="27"/>
      <w:lang w:val="ru-RU" w:eastAsia="ru-RU"/>
    </w:rPr>
  </w:style>
  <w:style w:type="paragraph" w:styleId="4">
    <w:name w:val="heading 4"/>
    <w:basedOn w:val="a"/>
    <w:next w:val="a"/>
    <w:link w:val="40"/>
    <w:uiPriority w:val="9"/>
    <w:unhideWhenUsed/>
    <w:qFormat/>
    <w:rsid w:val="002B3FFC"/>
    <w:pPr>
      <w:keepNext/>
      <w:keepLines/>
      <w:spacing w:before="200" w:after="0" w:line="276" w:lineRule="auto"/>
      <w:outlineLvl w:val="3"/>
    </w:pPr>
    <w:rPr>
      <w:rFonts w:ascii="Cambria" w:eastAsia="Times New Roman" w:hAnsi="Cambria"/>
      <w:b/>
      <w:bCs/>
      <w:i/>
      <w:iCs/>
      <w:color w:val="4F81BD"/>
    </w:rPr>
  </w:style>
  <w:style w:type="paragraph" w:styleId="5">
    <w:name w:val="heading 5"/>
    <w:basedOn w:val="a"/>
    <w:next w:val="a"/>
    <w:link w:val="50"/>
    <w:rsid w:val="002B3FFC"/>
    <w:pPr>
      <w:keepNext/>
      <w:keepLines/>
      <w:spacing w:before="220" w:after="40" w:line="276" w:lineRule="auto"/>
      <w:outlineLvl w:val="4"/>
    </w:pPr>
    <w:rPr>
      <w:b/>
    </w:rPr>
  </w:style>
  <w:style w:type="paragraph" w:styleId="6">
    <w:name w:val="heading 6"/>
    <w:basedOn w:val="a"/>
    <w:next w:val="a"/>
    <w:link w:val="60"/>
    <w:rsid w:val="002B3FFC"/>
    <w:pPr>
      <w:keepNext/>
      <w:keepLines/>
      <w:spacing w:before="200" w:after="40" w:line="276" w:lineRule="auto"/>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rsid w:val="002B3FFC"/>
    <w:pPr>
      <w:keepNext/>
      <w:keepLines/>
      <w:spacing w:before="480" w:after="120" w:line="276" w:lineRule="auto"/>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11">
    <w:name w:val="Заголовок 1 Знак"/>
    <w:basedOn w:val="a0"/>
    <w:link w:val="10"/>
    <w:rsid w:val="002B3FFC"/>
    <w:rPr>
      <w:rFonts w:ascii="Cambria" w:eastAsia="Times New Roman" w:hAnsi="Cambria" w:cs="Calibri"/>
      <w:b/>
      <w:bCs/>
      <w:kern w:val="32"/>
      <w:sz w:val="32"/>
      <w:szCs w:val="32"/>
      <w:lang w:val="ru-RU" w:eastAsia="ru-RU"/>
    </w:rPr>
  </w:style>
  <w:style w:type="character" w:customStyle="1" w:styleId="20">
    <w:name w:val="Заголовок 2 Знак"/>
    <w:basedOn w:val="a0"/>
    <w:link w:val="2"/>
    <w:uiPriority w:val="9"/>
    <w:rsid w:val="002B3FFC"/>
    <w:rPr>
      <w:rFonts w:ascii="Cambria" w:eastAsia="Times New Roman" w:hAnsi="Cambria" w:cs="Calibri"/>
      <w:b/>
      <w:bCs/>
      <w:color w:val="4F81BD"/>
      <w:sz w:val="26"/>
      <w:szCs w:val="26"/>
      <w:lang w:val="uk-UA"/>
    </w:rPr>
  </w:style>
  <w:style w:type="character" w:customStyle="1" w:styleId="30">
    <w:name w:val="Заголовок 3 Знак"/>
    <w:basedOn w:val="a0"/>
    <w:link w:val="3"/>
    <w:rsid w:val="002B3FFC"/>
    <w:rPr>
      <w:rFonts w:ascii="Times New Roman" w:eastAsia="Calibri" w:hAnsi="Times New Roman" w:cs="Calibri"/>
      <w:b/>
      <w:bCs/>
      <w:sz w:val="27"/>
      <w:szCs w:val="27"/>
      <w:lang w:val="ru-RU" w:eastAsia="ru-RU"/>
    </w:rPr>
  </w:style>
  <w:style w:type="character" w:customStyle="1" w:styleId="40">
    <w:name w:val="Заголовок 4 Знак"/>
    <w:basedOn w:val="a0"/>
    <w:link w:val="4"/>
    <w:uiPriority w:val="9"/>
    <w:rsid w:val="002B3FFC"/>
    <w:rPr>
      <w:rFonts w:ascii="Cambria" w:eastAsia="Times New Roman" w:hAnsi="Cambria" w:cs="Calibri"/>
      <w:b/>
      <w:bCs/>
      <w:i/>
      <w:iCs/>
      <w:color w:val="4F81BD"/>
      <w:lang w:val="uk-UA"/>
    </w:rPr>
  </w:style>
  <w:style w:type="character" w:customStyle="1" w:styleId="50">
    <w:name w:val="Заголовок 5 Знак"/>
    <w:basedOn w:val="a0"/>
    <w:link w:val="5"/>
    <w:rsid w:val="002B3FFC"/>
    <w:rPr>
      <w:rFonts w:ascii="Calibri" w:eastAsia="Calibri" w:hAnsi="Calibri" w:cs="Calibri"/>
      <w:b/>
      <w:lang w:val="uk-UA"/>
    </w:rPr>
  </w:style>
  <w:style w:type="character" w:customStyle="1" w:styleId="60">
    <w:name w:val="Заголовок 6 Знак"/>
    <w:basedOn w:val="a0"/>
    <w:link w:val="6"/>
    <w:rsid w:val="002B3FFC"/>
    <w:rPr>
      <w:rFonts w:ascii="Calibri" w:eastAsia="Calibri" w:hAnsi="Calibri" w:cs="Calibri"/>
      <w:b/>
      <w:sz w:val="20"/>
      <w:szCs w:val="20"/>
      <w:lang w:val="uk-UA"/>
    </w:rPr>
  </w:style>
  <w:style w:type="numbering" w:customStyle="1" w:styleId="12">
    <w:name w:val="Немає списку1"/>
    <w:next w:val="a2"/>
    <w:uiPriority w:val="99"/>
    <w:semiHidden/>
    <w:unhideWhenUsed/>
    <w:rsid w:val="002B3FFC"/>
  </w:style>
  <w:style w:type="numbering" w:customStyle="1" w:styleId="110">
    <w:name w:val="Немає списку11"/>
    <w:next w:val="a2"/>
    <w:uiPriority w:val="99"/>
    <w:semiHidden/>
    <w:unhideWhenUsed/>
    <w:rsid w:val="002B3FFC"/>
  </w:style>
  <w:style w:type="table" w:customStyle="1" w:styleId="TableNormal2">
    <w:name w:val="Table Normal"/>
    <w:rsid w:val="002B3FFC"/>
    <w:pPr>
      <w:spacing w:after="200" w:line="276" w:lineRule="auto"/>
    </w:pPr>
    <w:tblPr>
      <w:tblCellMar>
        <w:top w:w="0" w:type="dxa"/>
        <w:left w:w="0" w:type="dxa"/>
        <w:bottom w:w="0" w:type="dxa"/>
        <w:right w:w="0" w:type="dxa"/>
      </w:tblCellMar>
    </w:tblPr>
  </w:style>
  <w:style w:type="character" w:customStyle="1" w:styleId="a4">
    <w:name w:val="Назва Знак"/>
    <w:basedOn w:val="a0"/>
    <w:link w:val="a3"/>
    <w:rsid w:val="002B3FFC"/>
    <w:rPr>
      <w:rFonts w:ascii="Calibri" w:eastAsia="Calibri" w:hAnsi="Calibri" w:cs="Calibri"/>
      <w:b/>
      <w:sz w:val="72"/>
      <w:szCs w:val="72"/>
      <w:lang w:val="uk-UA"/>
    </w:rPr>
  </w:style>
  <w:style w:type="paragraph" w:styleId="a5">
    <w:name w:val="Normal (Web)"/>
    <w:basedOn w:val="a"/>
    <w:uiPriority w:val="99"/>
    <w:rsid w:val="002B3FFC"/>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3">
    <w:name w:val="Обычный1"/>
    <w:rsid w:val="002B3FFC"/>
    <w:pPr>
      <w:spacing w:after="200" w:line="276" w:lineRule="auto"/>
    </w:pPr>
    <w:rPr>
      <w:rFonts w:ascii="Arial" w:eastAsia="Arial" w:hAnsi="Arial" w:cs="Arial"/>
      <w:color w:val="000000"/>
      <w:lang w:val="ru-RU" w:eastAsia="ru-RU"/>
    </w:rPr>
  </w:style>
  <w:style w:type="paragraph" w:styleId="a6">
    <w:name w:val="header"/>
    <w:basedOn w:val="a"/>
    <w:link w:val="a7"/>
    <w:uiPriority w:val="99"/>
    <w:unhideWhenUsed/>
    <w:rsid w:val="002B3FFC"/>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2B3FFC"/>
    <w:rPr>
      <w:rFonts w:ascii="Calibri" w:eastAsia="Calibri" w:hAnsi="Calibri" w:cs="Calibri"/>
      <w:lang w:val="uk-UA"/>
    </w:rPr>
  </w:style>
  <w:style w:type="paragraph" w:styleId="a8">
    <w:name w:val="footer"/>
    <w:basedOn w:val="a"/>
    <w:link w:val="a9"/>
    <w:uiPriority w:val="99"/>
    <w:unhideWhenUsed/>
    <w:rsid w:val="002B3FFC"/>
    <w:pPr>
      <w:tabs>
        <w:tab w:val="center" w:pos="4819"/>
        <w:tab w:val="right" w:pos="9639"/>
      </w:tabs>
      <w:spacing w:after="0" w:line="240" w:lineRule="auto"/>
    </w:pPr>
  </w:style>
  <w:style w:type="character" w:customStyle="1" w:styleId="a9">
    <w:name w:val="Нижній колонтитул Знак"/>
    <w:basedOn w:val="a0"/>
    <w:link w:val="a8"/>
    <w:uiPriority w:val="99"/>
    <w:rsid w:val="002B3FFC"/>
    <w:rPr>
      <w:rFonts w:ascii="Calibri" w:eastAsia="Calibri" w:hAnsi="Calibri" w:cs="Calibri"/>
      <w:lang w:val="uk-UA"/>
    </w:rPr>
  </w:style>
  <w:style w:type="character" w:styleId="aa">
    <w:name w:val="Hyperlink"/>
    <w:uiPriority w:val="99"/>
    <w:rsid w:val="002B3FFC"/>
    <w:rPr>
      <w:rFonts w:cs="Times New Roman"/>
      <w:color w:val="0000FF"/>
      <w:u w:val="single"/>
    </w:rPr>
  </w:style>
  <w:style w:type="paragraph" w:styleId="ab">
    <w:name w:val="TOC Heading"/>
    <w:basedOn w:val="10"/>
    <w:next w:val="a"/>
    <w:uiPriority w:val="39"/>
    <w:semiHidden/>
    <w:unhideWhenUsed/>
    <w:qFormat/>
    <w:rsid w:val="002B3FFC"/>
    <w:pPr>
      <w:keepLines/>
      <w:spacing w:before="480" w:after="0" w:line="276" w:lineRule="auto"/>
      <w:outlineLvl w:val="9"/>
    </w:pPr>
    <w:rPr>
      <w:color w:val="365F91"/>
      <w:kern w:val="0"/>
      <w:sz w:val="28"/>
      <w:szCs w:val="28"/>
      <w:lang w:val="uk-UA" w:eastAsia="en-US"/>
    </w:rPr>
  </w:style>
  <w:style w:type="paragraph" w:styleId="1">
    <w:name w:val="toc 1"/>
    <w:basedOn w:val="a"/>
    <w:next w:val="a"/>
    <w:autoRedefine/>
    <w:uiPriority w:val="39"/>
    <w:rsid w:val="002B3FFC"/>
    <w:pPr>
      <w:numPr>
        <w:numId w:val="1"/>
      </w:numPr>
      <w:tabs>
        <w:tab w:val="left" w:pos="851"/>
        <w:tab w:val="right" w:leader="dot" w:pos="9356"/>
      </w:tabs>
      <w:spacing w:after="0" w:line="276" w:lineRule="auto"/>
      <w:ind w:left="0" w:firstLine="284"/>
    </w:pPr>
    <w:rPr>
      <w:rFonts w:ascii="Times New Roman" w:eastAsia="Times New Roman" w:hAnsi="Times New Roman"/>
      <w:sz w:val="20"/>
      <w:szCs w:val="20"/>
      <w:lang w:val="ru-RU" w:eastAsia="ru-RU"/>
    </w:rPr>
  </w:style>
  <w:style w:type="character" w:customStyle="1" w:styleId="ac">
    <w:name w:val="Основной текст_"/>
    <w:link w:val="14"/>
    <w:locked/>
    <w:rsid w:val="002B3FFC"/>
    <w:rPr>
      <w:spacing w:val="6"/>
      <w:shd w:val="clear" w:color="auto" w:fill="FFFFFF"/>
    </w:rPr>
  </w:style>
  <w:style w:type="paragraph" w:customStyle="1" w:styleId="14">
    <w:name w:val="Основной текст1"/>
    <w:basedOn w:val="a"/>
    <w:link w:val="ac"/>
    <w:rsid w:val="002B3FFC"/>
    <w:pPr>
      <w:widowControl w:val="0"/>
      <w:shd w:val="clear" w:color="auto" w:fill="FFFFFF"/>
      <w:spacing w:after="0" w:line="322" w:lineRule="exact"/>
      <w:ind w:hanging="340"/>
      <w:jc w:val="both"/>
    </w:pPr>
    <w:rPr>
      <w:spacing w:val="6"/>
    </w:rPr>
  </w:style>
  <w:style w:type="paragraph" w:styleId="ad">
    <w:name w:val="List Paragraph"/>
    <w:basedOn w:val="a"/>
    <w:uiPriority w:val="34"/>
    <w:qFormat/>
    <w:rsid w:val="002B3FFC"/>
    <w:pPr>
      <w:spacing w:after="200" w:line="276" w:lineRule="auto"/>
      <w:ind w:left="720"/>
      <w:contextualSpacing/>
    </w:pPr>
  </w:style>
  <w:style w:type="paragraph" w:styleId="ae">
    <w:name w:val="Balloon Text"/>
    <w:basedOn w:val="a"/>
    <w:link w:val="af"/>
    <w:uiPriority w:val="99"/>
    <w:semiHidden/>
    <w:unhideWhenUsed/>
    <w:rsid w:val="002B3FFC"/>
    <w:pPr>
      <w:spacing w:after="0" w:line="240" w:lineRule="auto"/>
    </w:pPr>
    <w:rPr>
      <w:rFonts w:ascii="Tahoma" w:hAnsi="Tahoma" w:cs="Tahoma"/>
      <w:sz w:val="16"/>
      <w:szCs w:val="16"/>
    </w:rPr>
  </w:style>
  <w:style w:type="character" w:customStyle="1" w:styleId="af">
    <w:name w:val="Текст у виносці Знак"/>
    <w:basedOn w:val="a0"/>
    <w:link w:val="ae"/>
    <w:uiPriority w:val="99"/>
    <w:semiHidden/>
    <w:rsid w:val="002B3FFC"/>
    <w:rPr>
      <w:rFonts w:ascii="Tahoma" w:eastAsia="Calibri" w:hAnsi="Tahoma" w:cs="Tahoma"/>
      <w:sz w:val="16"/>
      <w:szCs w:val="16"/>
      <w:lang w:val="uk-UA"/>
    </w:rPr>
  </w:style>
  <w:style w:type="paragraph" w:customStyle="1" w:styleId="21">
    <w:name w:val="Основний текст (2)"/>
    <w:basedOn w:val="a"/>
    <w:link w:val="22"/>
    <w:rsid w:val="002B3FFC"/>
    <w:pPr>
      <w:widowControl w:val="0"/>
      <w:shd w:val="clear" w:color="auto" w:fill="FFFFFF"/>
      <w:spacing w:after="0" w:line="310" w:lineRule="exact"/>
      <w:ind w:firstLine="660"/>
      <w:jc w:val="both"/>
    </w:pPr>
    <w:rPr>
      <w:rFonts w:ascii="Times New Roman" w:eastAsia="Times New Roman" w:hAnsi="Times New Roman"/>
      <w:sz w:val="26"/>
      <w:szCs w:val="26"/>
    </w:rPr>
  </w:style>
  <w:style w:type="character" w:customStyle="1" w:styleId="22">
    <w:name w:val="Основний текст (2)_"/>
    <w:link w:val="21"/>
    <w:rsid w:val="002B3FFC"/>
    <w:rPr>
      <w:rFonts w:ascii="Times New Roman" w:eastAsia="Times New Roman" w:hAnsi="Times New Roman" w:cs="Calibri"/>
      <w:sz w:val="26"/>
      <w:szCs w:val="26"/>
      <w:shd w:val="clear" w:color="auto" w:fill="FFFFFF"/>
      <w:lang w:val="uk-UA"/>
    </w:rPr>
  </w:style>
  <w:style w:type="paragraph" w:styleId="23">
    <w:name w:val="Body Text 2"/>
    <w:basedOn w:val="a"/>
    <w:link w:val="24"/>
    <w:uiPriority w:val="99"/>
    <w:rsid w:val="002B3FFC"/>
    <w:pPr>
      <w:widowControl w:val="0"/>
      <w:autoSpaceDE w:val="0"/>
      <w:autoSpaceDN w:val="0"/>
      <w:adjustRightInd w:val="0"/>
      <w:spacing w:after="120" w:line="480" w:lineRule="auto"/>
    </w:pPr>
    <w:rPr>
      <w:rFonts w:ascii="Times New Roman" w:eastAsia="Times New Roman" w:hAnsi="Times New Roman"/>
      <w:sz w:val="20"/>
      <w:szCs w:val="20"/>
      <w:lang w:eastAsia="ru-RU"/>
    </w:rPr>
  </w:style>
  <w:style w:type="character" w:customStyle="1" w:styleId="24">
    <w:name w:val="Основний текст 2 Знак"/>
    <w:basedOn w:val="a0"/>
    <w:link w:val="23"/>
    <w:uiPriority w:val="99"/>
    <w:rsid w:val="002B3FFC"/>
    <w:rPr>
      <w:rFonts w:ascii="Times New Roman" w:eastAsia="Times New Roman" w:hAnsi="Times New Roman" w:cs="Calibri"/>
      <w:sz w:val="20"/>
      <w:szCs w:val="20"/>
      <w:lang w:val="uk-UA" w:eastAsia="ru-RU"/>
    </w:rPr>
  </w:style>
  <w:style w:type="paragraph" w:styleId="HTML">
    <w:name w:val="HTML Preformatted"/>
    <w:basedOn w:val="a"/>
    <w:link w:val="HTML0"/>
    <w:uiPriority w:val="99"/>
    <w:semiHidden/>
    <w:unhideWhenUsed/>
    <w:rsid w:val="002B3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ий HTML Знак"/>
    <w:basedOn w:val="a0"/>
    <w:link w:val="HTML"/>
    <w:uiPriority w:val="99"/>
    <w:semiHidden/>
    <w:rsid w:val="002B3FFC"/>
    <w:rPr>
      <w:rFonts w:ascii="Courier New" w:eastAsia="Times New Roman" w:hAnsi="Courier New" w:cs="Courier New"/>
      <w:sz w:val="20"/>
      <w:szCs w:val="20"/>
      <w:lang w:val="uk-UA" w:eastAsia="uk-UA"/>
    </w:rPr>
  </w:style>
  <w:style w:type="character" w:styleId="af0">
    <w:name w:val="Strong"/>
    <w:uiPriority w:val="22"/>
    <w:qFormat/>
    <w:rsid w:val="002B3FFC"/>
    <w:rPr>
      <w:b/>
      <w:bCs/>
    </w:rPr>
  </w:style>
  <w:style w:type="character" w:styleId="af1">
    <w:name w:val="annotation reference"/>
    <w:semiHidden/>
    <w:rsid w:val="002B3FFC"/>
    <w:rPr>
      <w:sz w:val="16"/>
      <w:szCs w:val="16"/>
    </w:rPr>
  </w:style>
  <w:style w:type="paragraph" w:styleId="af2">
    <w:name w:val="Body Text Indent"/>
    <w:basedOn w:val="a"/>
    <w:link w:val="af3"/>
    <w:uiPriority w:val="99"/>
    <w:semiHidden/>
    <w:unhideWhenUsed/>
    <w:rsid w:val="002B3FFC"/>
    <w:pPr>
      <w:spacing w:after="120" w:line="276" w:lineRule="auto"/>
      <w:ind w:left="283"/>
    </w:pPr>
  </w:style>
  <w:style w:type="character" w:customStyle="1" w:styleId="af3">
    <w:name w:val="Основний текст з відступом Знак"/>
    <w:basedOn w:val="a0"/>
    <w:link w:val="af2"/>
    <w:uiPriority w:val="99"/>
    <w:semiHidden/>
    <w:rsid w:val="002B3FFC"/>
    <w:rPr>
      <w:rFonts w:ascii="Calibri" w:eastAsia="Calibri" w:hAnsi="Calibri" w:cs="Calibri"/>
      <w:lang w:val="uk-UA"/>
    </w:rPr>
  </w:style>
  <w:style w:type="paragraph" w:styleId="af4">
    <w:name w:val="Subtitle"/>
    <w:basedOn w:val="a"/>
    <w:next w:val="a"/>
    <w:link w:val="af5"/>
    <w:pPr>
      <w:keepNext/>
      <w:keepLines/>
      <w:pBdr>
        <w:top w:val="nil"/>
        <w:left w:val="nil"/>
        <w:bottom w:val="nil"/>
        <w:right w:val="nil"/>
        <w:between w:val="nil"/>
      </w:pBdr>
      <w:spacing w:before="360" w:after="80" w:line="276" w:lineRule="auto"/>
    </w:pPr>
    <w:rPr>
      <w:rFonts w:ascii="Georgia" w:eastAsia="Georgia" w:hAnsi="Georgia" w:cs="Georgia"/>
      <w:i/>
      <w:color w:val="666666"/>
      <w:sz w:val="48"/>
      <w:szCs w:val="48"/>
    </w:rPr>
  </w:style>
  <w:style w:type="character" w:customStyle="1" w:styleId="af5">
    <w:name w:val="Підзаголовок Знак"/>
    <w:basedOn w:val="a0"/>
    <w:link w:val="af4"/>
    <w:rsid w:val="002B3FFC"/>
    <w:rPr>
      <w:rFonts w:ascii="Georgia" w:eastAsia="Georgia" w:hAnsi="Georgia" w:cs="Georgia"/>
      <w:i/>
      <w:color w:val="666666"/>
      <w:sz w:val="48"/>
      <w:szCs w:val="48"/>
      <w:lang w:val="uk-UA"/>
    </w:rPr>
  </w:style>
  <w:style w:type="paragraph" w:styleId="af6">
    <w:name w:val="annotation text"/>
    <w:basedOn w:val="a"/>
    <w:link w:val="af7"/>
    <w:uiPriority w:val="99"/>
    <w:semiHidden/>
    <w:unhideWhenUsed/>
    <w:rsid w:val="002B3FFC"/>
    <w:pPr>
      <w:spacing w:after="200" w:line="240" w:lineRule="auto"/>
    </w:pPr>
    <w:rPr>
      <w:sz w:val="20"/>
      <w:szCs w:val="20"/>
    </w:rPr>
  </w:style>
  <w:style w:type="character" w:customStyle="1" w:styleId="af7">
    <w:name w:val="Текст примітки Знак"/>
    <w:basedOn w:val="a0"/>
    <w:link w:val="af6"/>
    <w:uiPriority w:val="99"/>
    <w:semiHidden/>
    <w:rsid w:val="002B3FFC"/>
    <w:rPr>
      <w:rFonts w:ascii="Calibri" w:eastAsia="Calibri" w:hAnsi="Calibri" w:cs="Calibri"/>
      <w:sz w:val="20"/>
      <w:szCs w:val="20"/>
      <w:lang w:val="uk-UA"/>
    </w:rPr>
  </w:style>
  <w:style w:type="table" w:customStyle="1" w:styleId="af8">
    <w:basedOn w:val="TableNormal2"/>
    <w:tblPr>
      <w:tblStyleRowBandSize w:val="1"/>
      <w:tblStyleColBandSize w:val="1"/>
      <w:tblCellMar>
        <w:left w:w="115" w:type="dxa"/>
        <w:right w:w="115" w:type="dxa"/>
      </w:tblCellMar>
    </w:tblPr>
  </w:style>
  <w:style w:type="table" w:customStyle="1" w:styleId="af9">
    <w:basedOn w:val="TableNormal2"/>
    <w:tblPr>
      <w:tblStyleRowBandSize w:val="1"/>
      <w:tblStyleColBandSize w:val="1"/>
      <w:tblCellMar>
        <w:left w:w="115" w:type="dxa"/>
        <w:right w:w="115" w:type="dxa"/>
      </w:tblCellMar>
    </w:tblPr>
  </w:style>
  <w:style w:type="table" w:customStyle="1" w:styleId="afa">
    <w:basedOn w:val="TableNormal1"/>
    <w:pPr>
      <w:spacing w:after="200" w:line="276" w:lineRule="auto"/>
    </w:pPr>
    <w:tblPr>
      <w:tblStyleRowBandSize w:val="1"/>
      <w:tblStyleColBandSize w:val="1"/>
      <w:tblCellMar>
        <w:left w:w="115" w:type="dxa"/>
        <w:right w:w="115" w:type="dxa"/>
      </w:tblCellMar>
    </w:tblPr>
  </w:style>
  <w:style w:type="table" w:customStyle="1" w:styleId="afb">
    <w:basedOn w:val="TableNormal1"/>
    <w:pPr>
      <w:spacing w:after="200" w:line="276" w:lineRule="auto"/>
    </w:pPr>
    <w:tblPr>
      <w:tblStyleRowBandSize w:val="1"/>
      <w:tblStyleColBandSize w:val="1"/>
      <w:tblCellMar>
        <w:left w:w="115" w:type="dxa"/>
        <w:right w:w="115" w:type="dxa"/>
      </w:tblCellMar>
    </w:tblPr>
  </w:style>
  <w:style w:type="table" w:customStyle="1" w:styleId="afc">
    <w:basedOn w:val="TableNormal1"/>
    <w:pPr>
      <w:spacing w:after="200" w:line="276" w:lineRule="auto"/>
    </w:pPr>
    <w:tblPr>
      <w:tblStyleRowBandSize w:val="1"/>
      <w:tblStyleColBandSize w:val="1"/>
      <w:tblCellMar>
        <w:left w:w="115" w:type="dxa"/>
        <w:right w:w="115" w:type="dxa"/>
      </w:tblCellMar>
    </w:tblPr>
  </w:style>
  <w:style w:type="table" w:customStyle="1" w:styleId="afd">
    <w:basedOn w:val="TableNormal1"/>
    <w:pPr>
      <w:spacing w:after="200" w:line="276" w:lineRule="auto"/>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3ddXs9pFiYzkz6XDsLw1t2Cgg==">CgMxLjAyCGguZ2pkZ3hzMg5oLjlscnRxdXZwdTk5bjIJaC4zMGowemxsOAByITFSdXNQT0hHZElPZTQyazFlS0JnRHBsbW1RWkVJLWItUg==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1752</Words>
  <Characters>9992</Characters>
  <Application>Microsoft Office Word</Application>
  <DocSecurity>0</DocSecurity>
  <Lines>83</Lines>
  <Paragraphs>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2023-08-07T14:36:00Z</dcterms:created>
  <dcterms:modified xsi:type="dcterms:W3CDTF">2023-08-07T14:36:00Z</dcterms:modified>
</cp:coreProperties>
</file>