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323"/>
      </w:tblGrid>
      <w:tr w:rsidR="00D81EAD" w:rsidRPr="00B0538B" w:rsidTr="00B0538B">
        <w:tc>
          <w:tcPr>
            <w:tcW w:w="10031" w:type="dxa"/>
            <w:shd w:val="clear" w:color="auto" w:fill="auto"/>
          </w:tcPr>
          <w:p w:rsidR="00D81EAD" w:rsidRPr="00B0538B" w:rsidRDefault="00D81EAD" w:rsidP="00B0538B">
            <w:pPr>
              <w:spacing w:line="276" w:lineRule="auto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23" w:type="dxa"/>
            <w:shd w:val="clear" w:color="auto" w:fill="auto"/>
          </w:tcPr>
          <w:p w:rsidR="004E6564" w:rsidRDefault="00083799" w:rsidP="00153350">
            <w:pPr>
              <w:jc w:val="left"/>
            </w:pPr>
            <w:r>
              <w:t xml:space="preserve">Додаток </w:t>
            </w:r>
            <w:r w:rsidR="00153350">
              <w:t>3</w:t>
            </w:r>
          </w:p>
          <w:p w:rsidR="00083799" w:rsidRDefault="00083799" w:rsidP="00153350">
            <w:pPr>
              <w:jc w:val="left"/>
            </w:pPr>
            <w:r>
              <w:t>до розпорядження начальника</w:t>
            </w:r>
          </w:p>
          <w:p w:rsidR="00083799" w:rsidRDefault="00083799" w:rsidP="00153350">
            <w:pPr>
              <w:jc w:val="left"/>
            </w:pPr>
            <w:r>
              <w:t xml:space="preserve">обласної військової адміністрації </w:t>
            </w:r>
          </w:p>
          <w:p w:rsidR="00083799" w:rsidRDefault="00083799" w:rsidP="00153350">
            <w:pPr>
              <w:jc w:val="left"/>
            </w:pPr>
            <w:r>
              <w:t>від____________ №___________</w:t>
            </w:r>
          </w:p>
          <w:p w:rsidR="00083799" w:rsidRDefault="00083799" w:rsidP="00153350">
            <w:pPr>
              <w:jc w:val="left"/>
            </w:pPr>
          </w:p>
          <w:p w:rsidR="00083799" w:rsidRDefault="00083799" w:rsidP="00153350">
            <w:pPr>
              <w:jc w:val="left"/>
            </w:pPr>
            <w:r>
              <w:t>(до розпорядження начальника</w:t>
            </w:r>
          </w:p>
          <w:p w:rsidR="00083799" w:rsidRDefault="00083799" w:rsidP="00153350">
            <w:pPr>
              <w:jc w:val="left"/>
            </w:pPr>
            <w:r>
              <w:t xml:space="preserve">обласної військової адміністрації </w:t>
            </w:r>
          </w:p>
          <w:p w:rsidR="00083799" w:rsidRDefault="00083799" w:rsidP="00153350">
            <w:pPr>
              <w:jc w:val="left"/>
            </w:pPr>
            <w:r>
              <w:t>від 05.12.2022 № 669/0/5-22ВА)</w:t>
            </w:r>
          </w:p>
          <w:p w:rsidR="00083799" w:rsidRDefault="00083799" w:rsidP="00153350">
            <w:pPr>
              <w:jc w:val="left"/>
            </w:pPr>
            <w:r>
              <w:t>(у редакції розпорядження начальника</w:t>
            </w:r>
          </w:p>
          <w:p w:rsidR="00083799" w:rsidRDefault="00083799" w:rsidP="00153350">
            <w:pPr>
              <w:jc w:val="left"/>
            </w:pPr>
            <w:r>
              <w:t xml:space="preserve">обласної військової адміністрації </w:t>
            </w:r>
          </w:p>
          <w:p w:rsidR="00D81EAD" w:rsidRPr="00B0538B" w:rsidRDefault="00083799" w:rsidP="00A45642">
            <w:pPr>
              <w:jc w:val="left"/>
              <w:rPr>
                <w:sz w:val="28"/>
                <w:szCs w:val="28"/>
              </w:rPr>
            </w:pPr>
            <w:r>
              <w:t xml:space="preserve">від </w:t>
            </w:r>
            <w:r w:rsidR="00A45642">
              <w:t>12.10</w:t>
            </w:r>
            <w:r w:rsidR="00855533">
              <w:t>.2023</w:t>
            </w:r>
            <w:r>
              <w:t xml:space="preserve"> № </w:t>
            </w:r>
            <w:r w:rsidR="00A45642">
              <w:t>960</w:t>
            </w:r>
            <w:r>
              <w:t>/0/5-23ВА)</w:t>
            </w:r>
          </w:p>
        </w:tc>
      </w:tr>
      <w:tr w:rsidR="00D81EAD" w:rsidRPr="00B0538B" w:rsidTr="00B0538B">
        <w:tc>
          <w:tcPr>
            <w:tcW w:w="10031" w:type="dxa"/>
            <w:shd w:val="clear" w:color="auto" w:fill="auto"/>
          </w:tcPr>
          <w:p w:rsidR="00D81EAD" w:rsidRPr="00B0538B" w:rsidRDefault="00D81EAD" w:rsidP="00B0538B">
            <w:pP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D81EAD" w:rsidRPr="00B0538B" w:rsidRDefault="00D81EAD" w:rsidP="00153350">
            <w:pPr>
              <w:ind w:left="-273"/>
              <w:rPr>
                <w:szCs w:val="20"/>
              </w:rPr>
            </w:pPr>
            <w:r w:rsidRPr="00B0538B">
              <w:rPr>
                <w:szCs w:val="20"/>
              </w:rPr>
              <w:t xml:space="preserve">    </w:t>
            </w:r>
          </w:p>
          <w:p w:rsidR="00D81EAD" w:rsidRPr="00B0538B" w:rsidRDefault="00D81EAD" w:rsidP="00153350">
            <w:pPr>
              <w:ind w:left="-273"/>
              <w:rPr>
                <w:sz w:val="28"/>
                <w:szCs w:val="28"/>
              </w:rPr>
            </w:pPr>
            <w:r w:rsidRPr="00B0538B">
              <w:rPr>
                <w:szCs w:val="20"/>
              </w:rPr>
              <w:t xml:space="preserve">     </w:t>
            </w:r>
            <w:r w:rsidR="00A45248">
              <w:rPr>
                <w:szCs w:val="20"/>
              </w:rPr>
              <w:t>(Додаток 3.3 до Програми)</w:t>
            </w:r>
          </w:p>
        </w:tc>
      </w:tr>
    </w:tbl>
    <w:p w:rsidR="00BA4D54" w:rsidRDefault="00754CF9" w:rsidP="00754CF9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9A1A13" w:rsidRDefault="00754CF9" w:rsidP="00754CF9">
      <w:pPr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70523" w:rsidRDefault="00076CFF" w:rsidP="00D81EAD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Зміни до </w:t>
      </w:r>
      <w:r w:rsidR="00235A32">
        <w:rPr>
          <w:b/>
          <w:sz w:val="32"/>
          <w:szCs w:val="32"/>
        </w:rPr>
        <w:t>Перелік</w:t>
      </w:r>
      <w:r>
        <w:rPr>
          <w:b/>
          <w:sz w:val="32"/>
          <w:szCs w:val="32"/>
        </w:rPr>
        <w:t>у</w:t>
      </w:r>
      <w:r w:rsidR="00A70523">
        <w:rPr>
          <w:b/>
          <w:sz w:val="32"/>
          <w:szCs w:val="32"/>
        </w:rPr>
        <w:t xml:space="preserve"> завдань, заходів та показників Регіональної програми з міжнародного і транскордонного співробітництва, європейської інтеграції на 202</w:t>
      </w:r>
      <w:r w:rsidR="004F13E0">
        <w:rPr>
          <w:b/>
          <w:sz w:val="32"/>
          <w:szCs w:val="32"/>
        </w:rPr>
        <w:t>3</w:t>
      </w:r>
      <w:r w:rsidR="00A70523">
        <w:rPr>
          <w:b/>
          <w:sz w:val="32"/>
          <w:szCs w:val="32"/>
        </w:rPr>
        <w:t xml:space="preserve"> рік</w:t>
      </w:r>
    </w:p>
    <w:p w:rsidR="00022D6F" w:rsidRPr="000B35E9" w:rsidRDefault="00022D6F" w:rsidP="00A70523">
      <w:pPr>
        <w:tabs>
          <w:tab w:val="left" w:pos="12758"/>
        </w:tabs>
        <w:spacing w:line="276" w:lineRule="auto"/>
        <w:jc w:val="center"/>
        <w:rPr>
          <w:b/>
          <w:sz w:val="24"/>
          <w:szCs w:val="32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389"/>
        <w:gridCol w:w="2410"/>
        <w:gridCol w:w="2977"/>
        <w:gridCol w:w="1842"/>
        <w:gridCol w:w="1276"/>
        <w:gridCol w:w="1276"/>
        <w:gridCol w:w="1559"/>
        <w:gridCol w:w="2268"/>
      </w:tblGrid>
      <w:tr w:rsidR="00A45642" w:rsidTr="00956522">
        <w:tc>
          <w:tcPr>
            <w:tcW w:w="562" w:type="dxa"/>
            <w:vMerge w:val="restart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Перелік заходів завдання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Показники виконання заходу, один. виміру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Виконавець заходу, показника</w:t>
            </w:r>
          </w:p>
        </w:tc>
        <w:tc>
          <w:tcPr>
            <w:tcW w:w="4111" w:type="dxa"/>
            <w:gridSpan w:val="3"/>
          </w:tcPr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A45642" w:rsidTr="00956522">
        <w:trPr>
          <w:trHeight w:val="478"/>
        </w:trPr>
        <w:tc>
          <w:tcPr>
            <w:tcW w:w="562" w:type="dxa"/>
            <w:vMerge/>
            <w:shd w:val="clear" w:color="auto" w:fill="auto"/>
          </w:tcPr>
          <w:p w:rsidR="00A45642" w:rsidRPr="000E052D" w:rsidRDefault="00A45642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A45642" w:rsidRPr="000E052D" w:rsidRDefault="00A45642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45642" w:rsidRPr="000E052D" w:rsidRDefault="00A45642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45642" w:rsidRPr="000E052D" w:rsidRDefault="00A45642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45642" w:rsidRPr="000E052D" w:rsidRDefault="00A45642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0E052D"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276" w:type="dxa"/>
          </w:tcPr>
          <w:p w:rsidR="00A45642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Зміни,</w:t>
            </w:r>
          </w:p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:rsidR="00A45642" w:rsidRPr="000E052D" w:rsidRDefault="00A45642" w:rsidP="003F19C0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Усього з урахуванням змін</w:t>
            </w:r>
            <w:r w:rsidRPr="000E052D">
              <w:rPr>
                <w:b/>
                <w:sz w:val="22"/>
                <w:szCs w:val="22"/>
              </w:rPr>
              <w:t>, тис. грн</w:t>
            </w:r>
          </w:p>
        </w:tc>
        <w:tc>
          <w:tcPr>
            <w:tcW w:w="2268" w:type="dxa"/>
            <w:vMerge/>
            <w:shd w:val="clear" w:color="auto" w:fill="auto"/>
          </w:tcPr>
          <w:p w:rsidR="00A45642" w:rsidRPr="000E052D" w:rsidRDefault="00A45642" w:rsidP="003F1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</w:tr>
      <w:tr w:rsidR="00A45642" w:rsidTr="00956522">
        <w:trPr>
          <w:trHeight w:val="478"/>
        </w:trPr>
        <w:tc>
          <w:tcPr>
            <w:tcW w:w="562" w:type="dxa"/>
            <w:shd w:val="clear" w:color="auto" w:fill="auto"/>
          </w:tcPr>
          <w:p w:rsidR="00A45642" w:rsidRPr="000E052D" w:rsidRDefault="00A45642" w:rsidP="00A456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389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Розвиток міжнародного і міжре</w:t>
            </w:r>
            <w:r>
              <w:rPr>
                <w:b/>
                <w:sz w:val="22"/>
                <w:szCs w:val="22"/>
              </w:rPr>
              <w:t>-</w:t>
            </w:r>
            <w:r w:rsidRPr="008661BB">
              <w:rPr>
                <w:b/>
                <w:sz w:val="22"/>
                <w:szCs w:val="22"/>
              </w:rPr>
              <w:t>гіонального співробіт</w:t>
            </w:r>
            <w:r>
              <w:rPr>
                <w:b/>
                <w:sz w:val="22"/>
                <w:szCs w:val="22"/>
              </w:rPr>
              <w:t>-</w:t>
            </w:r>
            <w:r w:rsidRPr="008661BB">
              <w:rPr>
                <w:b/>
                <w:sz w:val="22"/>
                <w:szCs w:val="22"/>
              </w:rPr>
              <w:t>ництва</w:t>
            </w:r>
          </w:p>
          <w:p w:rsidR="00A45642" w:rsidRPr="000E052D" w:rsidRDefault="00A45642" w:rsidP="00A456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317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  <w:lang w:val="ru-RU"/>
              </w:rPr>
              <w:t xml:space="preserve">2. </w:t>
            </w:r>
            <w:r>
              <w:rPr>
                <w:b/>
                <w:sz w:val="22"/>
                <w:szCs w:val="22"/>
                <w:lang w:val="ru-RU"/>
              </w:rPr>
              <w:t xml:space="preserve">Забезпечення організації та проведення візитів делегацій Львівської області до регіонів-партнерів </w:t>
            </w:r>
            <w:r w:rsidRPr="008661BB">
              <w:rPr>
                <w:b/>
                <w:sz w:val="22"/>
                <w:szCs w:val="22"/>
              </w:rPr>
              <w:t xml:space="preserve">іноземних держав </w:t>
            </w:r>
          </w:p>
        </w:tc>
        <w:tc>
          <w:tcPr>
            <w:tcW w:w="2977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8661BB">
              <w:rPr>
                <w:b/>
                <w:sz w:val="22"/>
                <w:szCs w:val="22"/>
                <w:lang w:eastAsia="en-US"/>
              </w:rPr>
              <w:t>Затрат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>Обсяг фінансового ресурсу, необхідного для проведення візитів делегацій Львівської області до регіонів</w:t>
            </w:r>
            <w:r>
              <w:rPr>
                <w:i/>
                <w:sz w:val="22"/>
                <w:szCs w:val="22"/>
                <w:lang w:eastAsia="en-US"/>
              </w:rPr>
              <w:t>-партнерів іноземних держав – 90</w:t>
            </w:r>
            <w:r w:rsidRPr="008661BB">
              <w:rPr>
                <w:i/>
                <w:sz w:val="22"/>
                <w:szCs w:val="22"/>
                <w:lang w:eastAsia="en-US"/>
              </w:rPr>
              <w:t>0,0 тис. грн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8661BB">
              <w:rPr>
                <w:b/>
                <w:sz w:val="22"/>
                <w:szCs w:val="22"/>
                <w:lang w:eastAsia="en-US"/>
              </w:rPr>
              <w:t>Продукту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 xml:space="preserve">Кількість проведених візитів делегацій Львівської області </w:t>
            </w:r>
            <w:r w:rsidRPr="008661BB">
              <w:rPr>
                <w:i/>
                <w:sz w:val="22"/>
                <w:szCs w:val="22"/>
                <w:lang w:eastAsia="en-US"/>
              </w:rPr>
              <w:lastRenderedPageBreak/>
              <w:t>до регіонів-партнерів іноземних держав –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>20</w:t>
            </w:r>
            <w:r w:rsidRPr="008661BB">
              <w:rPr>
                <w:i/>
                <w:sz w:val="22"/>
                <w:szCs w:val="22"/>
                <w:lang w:eastAsia="en-US"/>
              </w:rPr>
              <w:t xml:space="preserve"> од.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8661BB">
              <w:rPr>
                <w:b/>
                <w:sz w:val="22"/>
                <w:szCs w:val="22"/>
                <w:lang w:eastAsia="en-US"/>
              </w:rPr>
              <w:t>Ефективності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>Середні витрати, необхідні для проведення візитів делегацій Львівської області до регіонів-па</w:t>
            </w:r>
            <w:r>
              <w:rPr>
                <w:i/>
                <w:sz w:val="22"/>
                <w:szCs w:val="22"/>
                <w:lang w:eastAsia="en-US"/>
              </w:rPr>
              <w:t>ртнерів іноземних держав – 45</w:t>
            </w:r>
            <w:r w:rsidRPr="008661BB">
              <w:rPr>
                <w:i/>
                <w:sz w:val="22"/>
                <w:szCs w:val="22"/>
                <w:lang w:eastAsia="en-US"/>
              </w:rPr>
              <w:t xml:space="preserve"> тис. грн/од.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8661BB">
              <w:rPr>
                <w:b/>
                <w:sz w:val="22"/>
                <w:szCs w:val="22"/>
                <w:lang w:eastAsia="en-US"/>
              </w:rPr>
              <w:t>Якості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8661BB">
              <w:rPr>
                <w:i/>
                <w:sz w:val="22"/>
                <w:szCs w:val="22"/>
                <w:lang w:eastAsia="en-US"/>
              </w:rPr>
              <w:t>співвідношення кількості реалізованих заходів до загальної кількості підписаних угод, меморандумів про підтримку в різн</w:t>
            </w:r>
            <w:r>
              <w:rPr>
                <w:i/>
                <w:sz w:val="22"/>
                <w:szCs w:val="22"/>
                <w:lang w:eastAsia="en-US"/>
              </w:rPr>
              <w:t>их галузях; %</w:t>
            </w:r>
          </w:p>
        </w:tc>
        <w:tc>
          <w:tcPr>
            <w:tcW w:w="1842" w:type="dxa"/>
            <w:shd w:val="clear" w:color="auto" w:fill="auto"/>
          </w:tcPr>
          <w:p w:rsidR="00A45642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міжнародного сп</w:t>
            </w:r>
            <w:r>
              <w:rPr>
                <w:sz w:val="22"/>
                <w:szCs w:val="22"/>
              </w:rPr>
              <w:t>івробітництва облдержадміністра</w:t>
            </w:r>
            <w:r w:rsidRPr="008661BB">
              <w:rPr>
                <w:sz w:val="22"/>
                <w:szCs w:val="22"/>
              </w:rPr>
              <w:t xml:space="preserve">ції; </w:t>
            </w:r>
          </w:p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Львівська обласна рада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jc w:val="center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lastRenderedPageBreak/>
              <w:t>Обласний бюджет</w:t>
            </w:r>
          </w:p>
        </w:tc>
        <w:tc>
          <w:tcPr>
            <w:tcW w:w="1276" w:type="dxa"/>
          </w:tcPr>
          <w:p w:rsidR="00A45642" w:rsidRDefault="00A45642" w:rsidP="00A45642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- 180,00</w:t>
            </w:r>
          </w:p>
        </w:tc>
        <w:tc>
          <w:tcPr>
            <w:tcW w:w="1559" w:type="dxa"/>
            <w:shd w:val="clear" w:color="auto" w:fill="auto"/>
          </w:tcPr>
          <w:p w:rsidR="00A45642" w:rsidRDefault="00A45642" w:rsidP="00A45642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720,00</w:t>
            </w:r>
          </w:p>
        </w:tc>
        <w:tc>
          <w:tcPr>
            <w:tcW w:w="2268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Проведення зустрічей з представниками дипломатичних місій з дотриманням норм державного та дипломатичного протоколу.</w:t>
            </w:r>
          </w:p>
          <w:p w:rsidR="00A45642" w:rsidRPr="000E052D" w:rsidRDefault="00A45642" w:rsidP="00A456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 xml:space="preserve">Розвиток наявних та встановлення нових </w:t>
            </w:r>
            <w:r w:rsidRPr="008661BB">
              <w:rPr>
                <w:sz w:val="22"/>
                <w:szCs w:val="22"/>
              </w:rPr>
              <w:lastRenderedPageBreak/>
              <w:t>партнерських зв'язків; укладення 5 нових міжрегіональних договорів; ініціювання відкриття нових напрямів ф</w:t>
            </w:r>
            <w:r>
              <w:rPr>
                <w:sz w:val="22"/>
                <w:szCs w:val="22"/>
              </w:rPr>
              <w:t>інансування</w:t>
            </w:r>
          </w:p>
        </w:tc>
      </w:tr>
      <w:tr w:rsidR="00A45642" w:rsidTr="00A45642">
        <w:trPr>
          <w:trHeight w:val="219"/>
        </w:trPr>
        <w:tc>
          <w:tcPr>
            <w:tcW w:w="10456" w:type="dxa"/>
            <w:gridSpan w:val="6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Разом на завдання І</w:t>
            </w:r>
          </w:p>
        </w:tc>
        <w:tc>
          <w:tcPr>
            <w:tcW w:w="1276" w:type="dxa"/>
          </w:tcPr>
          <w:p w:rsidR="00A45642" w:rsidRDefault="00A45642" w:rsidP="00A45642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-180,00</w:t>
            </w:r>
          </w:p>
        </w:tc>
        <w:tc>
          <w:tcPr>
            <w:tcW w:w="1559" w:type="dxa"/>
            <w:shd w:val="clear" w:color="auto" w:fill="auto"/>
          </w:tcPr>
          <w:p w:rsidR="00A45642" w:rsidRPr="00153350" w:rsidRDefault="00A45642" w:rsidP="00A45642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2 120,00</w:t>
            </w:r>
          </w:p>
        </w:tc>
        <w:tc>
          <w:tcPr>
            <w:tcW w:w="2268" w:type="dxa"/>
            <w:shd w:val="clear" w:color="auto" w:fill="auto"/>
          </w:tcPr>
          <w:p w:rsidR="00A45642" w:rsidRPr="000E052D" w:rsidRDefault="00A45642" w:rsidP="00A456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</w:tr>
      <w:tr w:rsidR="00A45642" w:rsidTr="00956522">
        <w:tc>
          <w:tcPr>
            <w:tcW w:w="562" w:type="dxa"/>
            <w:vMerge w:val="restart"/>
            <w:shd w:val="clear" w:color="auto" w:fill="auto"/>
          </w:tcPr>
          <w:p w:rsidR="00A45642" w:rsidRPr="008661BB" w:rsidRDefault="00A45642" w:rsidP="00A4564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ІІ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 xml:space="preserve">Розвиток </w:t>
            </w:r>
          </w:p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транскордонного співробітництва</w:t>
            </w:r>
          </w:p>
        </w:tc>
        <w:tc>
          <w:tcPr>
            <w:tcW w:w="2410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1. Забезпечення участі представників Львівщини та України в засіданнях українсько-польської Міжурядової координаційної ради з питань міжрегіонального співробітництва, у тому числі в режимі онлайн</w:t>
            </w:r>
          </w:p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Обсяг фінансового ресурсу, необхідного для участі представників Львівщини та України в засіданнях МКРМС та Комісіях -</w:t>
            </w:r>
            <w:r>
              <w:rPr>
                <w:i/>
                <w:sz w:val="22"/>
                <w:szCs w:val="22"/>
              </w:rPr>
              <w:t xml:space="preserve"> 0</w:t>
            </w:r>
            <w:r w:rsidRPr="008661BB">
              <w:rPr>
                <w:i/>
                <w:sz w:val="22"/>
                <w:szCs w:val="22"/>
              </w:rPr>
              <w:t>,0 тис. грн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К</w:t>
            </w:r>
            <w:r>
              <w:rPr>
                <w:i/>
                <w:sz w:val="22"/>
                <w:szCs w:val="22"/>
              </w:rPr>
              <w:t>-</w:t>
            </w:r>
            <w:r w:rsidRPr="008661BB">
              <w:rPr>
                <w:i/>
                <w:sz w:val="22"/>
                <w:szCs w:val="22"/>
              </w:rPr>
              <w:t xml:space="preserve">сть проведених засідань МКРМС та Комісій </w:t>
            </w:r>
            <w:r>
              <w:rPr>
                <w:i/>
                <w:sz w:val="22"/>
                <w:szCs w:val="22"/>
              </w:rPr>
              <w:t>–</w:t>
            </w:r>
            <w:r w:rsidRPr="008661BB">
              <w:rPr>
                <w:i/>
                <w:sz w:val="22"/>
                <w:szCs w:val="22"/>
              </w:rPr>
              <w:t>од.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Середні витрати, не</w:t>
            </w:r>
            <w:r w:rsidRPr="008661BB">
              <w:rPr>
                <w:i/>
                <w:sz w:val="22"/>
                <w:szCs w:val="22"/>
              </w:rPr>
              <w:t xml:space="preserve">обхідні для  проведених засідань МКРМС та Комісій </w:t>
            </w:r>
            <w:r>
              <w:rPr>
                <w:i/>
                <w:sz w:val="22"/>
                <w:szCs w:val="22"/>
              </w:rPr>
              <w:t>–</w:t>
            </w:r>
            <w:r w:rsidRPr="008661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0,0</w:t>
            </w:r>
            <w:r w:rsidRPr="008661BB">
              <w:rPr>
                <w:i/>
                <w:sz w:val="22"/>
                <w:szCs w:val="22"/>
              </w:rPr>
              <w:t xml:space="preserve"> тис. грн/од.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Співвідношення кількості виконаних протокольних </w:t>
            </w:r>
            <w:r w:rsidRPr="008661BB">
              <w:rPr>
                <w:i/>
                <w:sz w:val="22"/>
                <w:szCs w:val="22"/>
              </w:rPr>
              <w:lastRenderedPageBreak/>
              <w:t>домовленостей до задекларованих; %</w:t>
            </w:r>
          </w:p>
        </w:tc>
        <w:tc>
          <w:tcPr>
            <w:tcW w:w="1842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міжнародног</w:t>
            </w:r>
            <w:r>
              <w:rPr>
                <w:sz w:val="22"/>
                <w:szCs w:val="22"/>
              </w:rPr>
              <w:t>о співробітництва облдержадміні</w:t>
            </w:r>
            <w:r w:rsidRPr="008661BB">
              <w:rPr>
                <w:sz w:val="22"/>
                <w:szCs w:val="22"/>
              </w:rPr>
              <w:t xml:space="preserve">страції; </w:t>
            </w:r>
          </w:p>
          <w:p w:rsidR="00A45642" w:rsidRPr="008661BB" w:rsidRDefault="00A45642" w:rsidP="00A45642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Львівська обласна рада</w:t>
            </w:r>
          </w:p>
          <w:p w:rsidR="00A45642" w:rsidRPr="008661BB" w:rsidRDefault="00A45642" w:rsidP="00A45642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Обласний бюджет</w:t>
            </w: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5642" w:rsidRPr="00855533" w:rsidRDefault="00A45642" w:rsidP="00A45642">
            <w:pPr>
              <w:tabs>
                <w:tab w:val="left" w:pos="0"/>
                <w:tab w:val="left" w:pos="33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- 100,00</w:t>
            </w:r>
          </w:p>
        </w:tc>
        <w:tc>
          <w:tcPr>
            <w:tcW w:w="1559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45642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Досягнення протокольних домовленостей; реалізація проєктів транскордонного співробітництва спільне просторове планування, розвиток спільної інфраструктури.</w:t>
            </w:r>
          </w:p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color w:val="000000"/>
                <w:sz w:val="22"/>
                <w:szCs w:val="22"/>
              </w:rPr>
            </w:pPr>
            <w:r w:rsidRPr="008661BB">
              <w:rPr>
                <w:color w:val="000000"/>
                <w:sz w:val="22"/>
                <w:szCs w:val="22"/>
              </w:rPr>
              <w:t xml:space="preserve">Ініціювання питання про відкриття нових пунктів пропуску на українсько-польському кордоні. </w:t>
            </w:r>
          </w:p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color w:val="000000"/>
                <w:sz w:val="22"/>
                <w:szCs w:val="22"/>
              </w:rPr>
              <w:t xml:space="preserve">Облаштування належних сервісних зон на під’їздах до </w:t>
            </w:r>
            <w:r w:rsidRPr="008661BB">
              <w:rPr>
                <w:color w:val="000000"/>
                <w:sz w:val="22"/>
                <w:szCs w:val="22"/>
              </w:rPr>
              <w:lastRenderedPageBreak/>
              <w:t>МАПП.</w:t>
            </w:r>
          </w:p>
        </w:tc>
      </w:tr>
      <w:tr w:rsidR="00A45642" w:rsidTr="00956522">
        <w:tc>
          <w:tcPr>
            <w:tcW w:w="562" w:type="dxa"/>
            <w:vMerge/>
            <w:shd w:val="clear" w:color="auto" w:fill="auto"/>
          </w:tcPr>
          <w:p w:rsidR="00A45642" w:rsidRPr="008661BB" w:rsidRDefault="00A45642" w:rsidP="00A4564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A45642" w:rsidRDefault="00A45642" w:rsidP="00A45642">
            <w:pPr>
              <w:tabs>
                <w:tab w:val="left" w:pos="0"/>
                <w:tab w:val="left" w:pos="45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425BEE">
              <w:rPr>
                <w:b/>
                <w:sz w:val="22"/>
                <w:szCs w:val="22"/>
              </w:rPr>
              <w:t>2. Проведення спільних транскордонних заходів та посилення інституційної спроможності територіальних громад у сфері транскордонного співробітництва</w:t>
            </w:r>
          </w:p>
          <w:p w:rsidR="00A45642" w:rsidRPr="00EB0FFE" w:rsidRDefault="00A45642" w:rsidP="00A45642">
            <w:pPr>
              <w:tabs>
                <w:tab w:val="left" w:pos="0"/>
                <w:tab w:val="left" w:pos="459"/>
                <w:tab w:val="left" w:pos="12758"/>
              </w:tabs>
              <w:jc w:val="left"/>
              <w:rPr>
                <w:b/>
                <w:strike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Обсяг фінансового ресурсу, необхідного для проведення спільних транскордонних заходів; </w:t>
            </w:r>
            <w:r>
              <w:rPr>
                <w:i/>
                <w:sz w:val="22"/>
                <w:szCs w:val="22"/>
              </w:rPr>
              <w:t>393</w:t>
            </w:r>
            <w:r w:rsidRPr="008661BB">
              <w:rPr>
                <w:i/>
                <w:sz w:val="22"/>
                <w:szCs w:val="22"/>
              </w:rPr>
              <w:t>,0 тис. грн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Кількість проведених спіл</w:t>
            </w:r>
            <w:r>
              <w:rPr>
                <w:i/>
                <w:sz w:val="22"/>
                <w:szCs w:val="22"/>
              </w:rPr>
              <w:t xml:space="preserve">ьних транскордонних заходів;10 </w:t>
            </w:r>
            <w:r w:rsidRPr="00407741">
              <w:rPr>
                <w:i/>
                <w:sz w:val="22"/>
                <w:szCs w:val="22"/>
              </w:rPr>
              <w:t>од.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A45642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Середні витрати на проведення спільних </w:t>
            </w:r>
            <w:r>
              <w:rPr>
                <w:i/>
                <w:sz w:val="22"/>
                <w:szCs w:val="22"/>
              </w:rPr>
              <w:t xml:space="preserve">10 </w:t>
            </w:r>
            <w:r w:rsidRPr="008661BB">
              <w:rPr>
                <w:i/>
                <w:sz w:val="22"/>
                <w:szCs w:val="22"/>
              </w:rPr>
              <w:t xml:space="preserve">транскордонних заходів; </w:t>
            </w:r>
            <w:r>
              <w:rPr>
                <w:i/>
                <w:sz w:val="22"/>
                <w:szCs w:val="22"/>
              </w:rPr>
              <w:t>39,3</w:t>
            </w:r>
            <w:r w:rsidRPr="00407741">
              <w:rPr>
                <w:i/>
                <w:sz w:val="22"/>
                <w:szCs w:val="22"/>
              </w:rPr>
              <w:t xml:space="preserve"> тис</w:t>
            </w:r>
            <w:r w:rsidRPr="008661BB">
              <w:rPr>
                <w:i/>
                <w:sz w:val="22"/>
                <w:szCs w:val="22"/>
              </w:rPr>
              <w:t xml:space="preserve">.грн/од. 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A45642" w:rsidRPr="008661BB" w:rsidRDefault="00A45642" w:rsidP="00A45642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Співвідношення кількості проведених заходів до кількості налагоджених нових контактів, партнерів щодо реалізації спільних проєктів з вирішення проблем прикордонних громад, -  %</w:t>
            </w:r>
          </w:p>
        </w:tc>
        <w:tc>
          <w:tcPr>
            <w:tcW w:w="1842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міжнародног</w:t>
            </w:r>
            <w:r>
              <w:rPr>
                <w:sz w:val="22"/>
                <w:szCs w:val="22"/>
              </w:rPr>
              <w:t>о співробітництва облдержадміні</w:t>
            </w:r>
            <w:r w:rsidRPr="008661BB">
              <w:rPr>
                <w:sz w:val="22"/>
                <w:szCs w:val="22"/>
              </w:rPr>
              <w:t xml:space="preserve">страції; </w:t>
            </w:r>
          </w:p>
          <w:p w:rsidR="00A45642" w:rsidRPr="008661BB" w:rsidRDefault="00A45642" w:rsidP="00A45642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 xml:space="preserve">Львівська обласна рада </w:t>
            </w:r>
          </w:p>
          <w:p w:rsidR="00A45642" w:rsidRPr="008661BB" w:rsidRDefault="00A45642" w:rsidP="00A45642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Обласний бюджет</w:t>
            </w: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  <w:p w:rsidR="00A45642" w:rsidRPr="008661BB" w:rsidRDefault="00A45642" w:rsidP="00A45642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5642" w:rsidRPr="00855533" w:rsidRDefault="00A45642" w:rsidP="00A45642">
            <w:pPr>
              <w:tabs>
                <w:tab w:val="left" w:pos="0"/>
                <w:tab w:val="left" w:pos="33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- 540,00</w:t>
            </w:r>
          </w:p>
        </w:tc>
        <w:tc>
          <w:tcPr>
            <w:tcW w:w="1559" w:type="dxa"/>
            <w:shd w:val="clear" w:color="auto" w:fill="auto"/>
          </w:tcPr>
          <w:p w:rsidR="00A45642" w:rsidRPr="008661BB" w:rsidRDefault="00A45642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393,</w:t>
            </w:r>
            <w:r w:rsidR="00303CB6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268" w:type="dxa"/>
            <w:vMerge/>
            <w:shd w:val="clear" w:color="auto" w:fill="auto"/>
          </w:tcPr>
          <w:p w:rsidR="00A45642" w:rsidRPr="008661BB" w:rsidRDefault="00A45642" w:rsidP="00A45642">
            <w:pPr>
              <w:jc w:val="left"/>
              <w:rPr>
                <w:sz w:val="22"/>
                <w:szCs w:val="22"/>
              </w:rPr>
            </w:pPr>
          </w:p>
        </w:tc>
      </w:tr>
      <w:tr w:rsidR="00A45642" w:rsidTr="00C26659">
        <w:tc>
          <w:tcPr>
            <w:tcW w:w="10456" w:type="dxa"/>
            <w:gridSpan w:val="6"/>
            <w:shd w:val="clear" w:color="auto" w:fill="auto"/>
          </w:tcPr>
          <w:p w:rsidR="00A45642" w:rsidRPr="008661BB" w:rsidRDefault="00A45642" w:rsidP="00A45642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Разом на завдання І</w:t>
            </w:r>
            <w:r w:rsidR="00303CB6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A45642" w:rsidRDefault="00A45642" w:rsidP="00A45642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- 640,00</w:t>
            </w:r>
          </w:p>
        </w:tc>
        <w:tc>
          <w:tcPr>
            <w:tcW w:w="1559" w:type="dxa"/>
            <w:shd w:val="clear" w:color="auto" w:fill="auto"/>
          </w:tcPr>
          <w:p w:rsidR="00A45642" w:rsidRPr="00153350" w:rsidRDefault="00A45642" w:rsidP="00A45642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393,38</w:t>
            </w:r>
          </w:p>
        </w:tc>
        <w:tc>
          <w:tcPr>
            <w:tcW w:w="2268" w:type="dxa"/>
            <w:shd w:val="clear" w:color="auto" w:fill="auto"/>
          </w:tcPr>
          <w:p w:rsidR="00A45642" w:rsidRPr="008661BB" w:rsidRDefault="00A45642" w:rsidP="00A45642">
            <w:pPr>
              <w:jc w:val="left"/>
              <w:rPr>
                <w:sz w:val="22"/>
                <w:szCs w:val="22"/>
              </w:rPr>
            </w:pPr>
          </w:p>
        </w:tc>
      </w:tr>
      <w:tr w:rsidR="00303CB6" w:rsidTr="00956522">
        <w:tc>
          <w:tcPr>
            <w:tcW w:w="562" w:type="dxa"/>
            <w:shd w:val="clear" w:color="auto" w:fill="auto"/>
          </w:tcPr>
          <w:p w:rsidR="00303CB6" w:rsidRPr="008661BB" w:rsidRDefault="00303CB6" w:rsidP="00303CB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389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 xml:space="preserve">Залучення МТД  та супровід проєктів МТД </w:t>
            </w:r>
          </w:p>
        </w:tc>
        <w:tc>
          <w:tcPr>
            <w:tcW w:w="2410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Pr="008661BB">
              <w:rPr>
                <w:b/>
                <w:sz w:val="23"/>
                <w:szCs w:val="23"/>
              </w:rPr>
              <w:t xml:space="preserve">. Проведення </w:t>
            </w:r>
            <w:r>
              <w:rPr>
                <w:b/>
                <w:sz w:val="23"/>
                <w:szCs w:val="23"/>
              </w:rPr>
              <w:t>навчального курсу з проектного менеджменту</w:t>
            </w:r>
            <w:r w:rsidRPr="008661BB">
              <w:rPr>
                <w:sz w:val="23"/>
                <w:szCs w:val="23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303CB6" w:rsidRPr="008661BB" w:rsidRDefault="00303CB6" w:rsidP="00303CB6">
            <w:pPr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Обсяг фінансового ресурсу, необхідного для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303CB6" w:rsidRPr="008661BB" w:rsidRDefault="00303CB6" w:rsidP="00303CB6">
            <w:pPr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проведення </w:t>
            </w:r>
            <w:r>
              <w:rPr>
                <w:i/>
                <w:sz w:val="22"/>
                <w:szCs w:val="22"/>
              </w:rPr>
              <w:t>навчання - 30,0 тис.</w:t>
            </w:r>
            <w:r w:rsidRPr="008661BB">
              <w:rPr>
                <w:i/>
                <w:sz w:val="22"/>
                <w:szCs w:val="22"/>
              </w:rPr>
              <w:t>грн.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Кількість пров</w:t>
            </w:r>
            <w:r>
              <w:rPr>
                <w:i/>
                <w:sz w:val="22"/>
                <w:szCs w:val="22"/>
              </w:rPr>
              <w:t xml:space="preserve">едених  навчань  – 2 </w:t>
            </w:r>
            <w:r w:rsidRPr="008661BB">
              <w:rPr>
                <w:i/>
                <w:sz w:val="22"/>
                <w:szCs w:val="22"/>
              </w:rPr>
              <w:t>од.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303CB6" w:rsidRPr="008661BB" w:rsidRDefault="00303CB6" w:rsidP="00303CB6">
            <w:pPr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Середні витрати на</w:t>
            </w:r>
            <w:r>
              <w:rPr>
                <w:i/>
                <w:sz w:val="22"/>
                <w:szCs w:val="22"/>
              </w:rPr>
              <w:t xml:space="preserve"> проведення навчання – 15</w:t>
            </w:r>
            <w:r w:rsidRPr="008661BB">
              <w:rPr>
                <w:i/>
                <w:sz w:val="22"/>
                <w:szCs w:val="22"/>
              </w:rPr>
              <w:t xml:space="preserve">,0 </w:t>
            </w:r>
            <w:r w:rsidRPr="008661BB">
              <w:rPr>
                <w:i/>
                <w:sz w:val="22"/>
                <w:szCs w:val="22"/>
              </w:rPr>
              <w:lastRenderedPageBreak/>
              <w:t>тис.грн/од.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Співвідношення кількості написаних проєктів до к</w:t>
            </w:r>
            <w:r>
              <w:rPr>
                <w:i/>
                <w:sz w:val="22"/>
                <w:szCs w:val="22"/>
              </w:rPr>
              <w:t>ількості учасників навчання;</w:t>
            </w:r>
            <w:r w:rsidRPr="008661BB">
              <w:rPr>
                <w:i/>
                <w:sz w:val="22"/>
                <w:szCs w:val="22"/>
              </w:rPr>
              <w:t xml:space="preserve">  %</w:t>
            </w:r>
          </w:p>
        </w:tc>
        <w:tc>
          <w:tcPr>
            <w:tcW w:w="1842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міжнародного спів</w:t>
            </w:r>
            <w:r>
              <w:rPr>
                <w:sz w:val="22"/>
                <w:szCs w:val="22"/>
              </w:rPr>
              <w:t>робітництва обл</w:t>
            </w:r>
            <w:r w:rsidRPr="008661BB">
              <w:rPr>
                <w:sz w:val="22"/>
                <w:szCs w:val="22"/>
              </w:rPr>
              <w:t xml:space="preserve">держадміністрації; </w:t>
            </w:r>
          </w:p>
          <w:p w:rsidR="00303CB6" w:rsidRPr="008661BB" w:rsidRDefault="00303CB6" w:rsidP="00303CB6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6" w:type="dxa"/>
          </w:tcPr>
          <w:p w:rsidR="00303CB6" w:rsidRPr="00855533" w:rsidRDefault="00303CB6" w:rsidP="00303CB6">
            <w:pPr>
              <w:tabs>
                <w:tab w:val="left" w:pos="0"/>
                <w:tab w:val="left" w:pos="339"/>
              </w:tabs>
              <w:jc w:val="center"/>
              <w:rPr>
                <w:b/>
                <w:sz w:val="22"/>
                <w:szCs w:val="22"/>
              </w:rPr>
            </w:pPr>
            <w:r w:rsidRPr="00855533"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</w:rPr>
              <w:t>70</w:t>
            </w:r>
            <w:r w:rsidRPr="0085553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8661BB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Написання якісних проєктних заявок реципієнтами Львів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>ської області та збільшення обсягу залучення міжнарод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>ної технічної допо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>моги, що забезпечить умови для подальшо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 xml:space="preserve">го сталого розвитку області; підвищить </w:t>
            </w:r>
            <w:r w:rsidRPr="008661BB">
              <w:rPr>
                <w:sz w:val="22"/>
                <w:szCs w:val="22"/>
              </w:rPr>
              <w:lastRenderedPageBreak/>
              <w:t>рівень знань пред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 xml:space="preserve">ставників </w:t>
            </w:r>
            <w:r>
              <w:rPr>
                <w:sz w:val="22"/>
                <w:szCs w:val="22"/>
              </w:rPr>
              <w:t>ГО</w:t>
            </w:r>
            <w:r w:rsidRPr="008661BB">
              <w:rPr>
                <w:sz w:val="22"/>
                <w:szCs w:val="22"/>
              </w:rPr>
              <w:t xml:space="preserve"> та органів місцевого самоврядування з питань підготовки проєктів для участі в програмах </w:t>
            </w:r>
            <w:r>
              <w:rPr>
                <w:sz w:val="22"/>
                <w:szCs w:val="22"/>
              </w:rPr>
              <w:t>МТД</w:t>
            </w:r>
            <w:r w:rsidRPr="008661BB">
              <w:rPr>
                <w:sz w:val="22"/>
                <w:szCs w:val="22"/>
              </w:rPr>
              <w:t>;</w:t>
            </w:r>
          </w:p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успішна реалізація проєктів.</w:t>
            </w:r>
          </w:p>
        </w:tc>
      </w:tr>
      <w:tr w:rsidR="00303CB6" w:rsidTr="00956522">
        <w:tc>
          <w:tcPr>
            <w:tcW w:w="562" w:type="dxa"/>
            <w:shd w:val="clear" w:color="auto" w:fill="auto"/>
          </w:tcPr>
          <w:p w:rsidR="00303CB6" w:rsidRPr="008661BB" w:rsidRDefault="00303CB6" w:rsidP="00303CB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303CB6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  <w:r w:rsidRPr="008661BB">
              <w:rPr>
                <w:b/>
                <w:sz w:val="22"/>
                <w:szCs w:val="22"/>
              </w:rPr>
              <w:t>Співфінансування проєктів МТД на території Львівської області</w:t>
            </w:r>
          </w:p>
          <w:p w:rsidR="00303CB6" w:rsidRPr="008661BB" w:rsidRDefault="00303CB6" w:rsidP="00303CB6">
            <w:pPr>
              <w:jc w:val="left"/>
              <w:rPr>
                <w:sz w:val="23"/>
                <w:szCs w:val="23"/>
              </w:rPr>
            </w:pPr>
            <w:r>
              <w:rPr>
                <w:i/>
                <w:sz w:val="22"/>
                <w:szCs w:val="22"/>
              </w:rPr>
              <w:t>3</w:t>
            </w:r>
            <w:r w:rsidRPr="000622B7">
              <w:rPr>
                <w:i/>
                <w:sz w:val="22"/>
                <w:szCs w:val="22"/>
              </w:rPr>
              <w:t>.1. Співфінансування проєктів міжнародної технічної допомоги на умовах, прийнятних Порядку співфінансування проєктів МТД з обласного бюджету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Обсяг фінансового ресурсу, необхідного для розробки, подання та впровадження проєктів міжнародної технічної допомоги; тис.грн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співфінансованих проєктів між</w:t>
            </w:r>
            <w:r w:rsidRPr="008661BB">
              <w:rPr>
                <w:i/>
                <w:sz w:val="22"/>
                <w:szCs w:val="22"/>
              </w:rPr>
              <w:t>народної технічної допомоги; од.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Залучення іноземних коштів на територію області за допомогою реалізації міжнародних програм, проєктів та заходів міжнародної технічної допомоги; тис. грн/од.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Співвідношення виділеного співфінансування до загальної потреби у співфінансуванні; %</w:t>
            </w:r>
          </w:p>
        </w:tc>
        <w:tc>
          <w:tcPr>
            <w:tcW w:w="1842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нічної допомоги та міжнародного спів</w:t>
            </w:r>
            <w:r>
              <w:rPr>
                <w:sz w:val="22"/>
                <w:szCs w:val="22"/>
              </w:rPr>
              <w:t>робітництва обл</w:t>
            </w:r>
            <w:r w:rsidRPr="008661BB">
              <w:rPr>
                <w:sz w:val="22"/>
                <w:szCs w:val="22"/>
              </w:rPr>
              <w:t>держадміні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 xml:space="preserve">страції; </w:t>
            </w:r>
          </w:p>
          <w:p w:rsidR="00303CB6" w:rsidRPr="008661BB" w:rsidRDefault="00303CB6" w:rsidP="00303CB6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t>Обласний бюджет</w:t>
            </w:r>
          </w:p>
          <w:p w:rsidR="00303CB6" w:rsidRPr="008661BB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1"/>
                <w:szCs w:val="21"/>
              </w:rPr>
              <w:t>Державний бюджет</w:t>
            </w:r>
          </w:p>
          <w:p w:rsidR="00303CB6" w:rsidRPr="008661BB" w:rsidRDefault="00303CB6" w:rsidP="00303CB6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1"/>
                <w:szCs w:val="21"/>
              </w:rPr>
              <w:t>Місцеві бюджети</w:t>
            </w:r>
          </w:p>
        </w:tc>
        <w:tc>
          <w:tcPr>
            <w:tcW w:w="1276" w:type="dxa"/>
          </w:tcPr>
          <w:p w:rsidR="00303CB6" w:rsidRPr="00855533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55533"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</w:rPr>
              <w:t>1 0</w:t>
            </w:r>
            <w:r w:rsidRPr="00855533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559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8661BB">
              <w:rPr>
                <w:b/>
                <w:sz w:val="22"/>
                <w:szCs w:val="22"/>
              </w:rPr>
              <w:t>,0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</w:p>
        </w:tc>
      </w:tr>
      <w:tr w:rsidR="00303CB6" w:rsidTr="000E052D">
        <w:tc>
          <w:tcPr>
            <w:tcW w:w="10456" w:type="dxa"/>
            <w:gridSpan w:val="6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Разом на завдання ІІІ</w:t>
            </w:r>
          </w:p>
        </w:tc>
        <w:tc>
          <w:tcPr>
            <w:tcW w:w="1276" w:type="dxa"/>
          </w:tcPr>
          <w:p w:rsidR="00303CB6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- 1 070,00</w:t>
            </w:r>
          </w:p>
        </w:tc>
        <w:tc>
          <w:tcPr>
            <w:tcW w:w="1559" w:type="dxa"/>
            <w:shd w:val="clear" w:color="auto" w:fill="auto"/>
          </w:tcPr>
          <w:p w:rsidR="00303CB6" w:rsidRPr="00153350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3 430,00</w:t>
            </w:r>
          </w:p>
        </w:tc>
        <w:tc>
          <w:tcPr>
            <w:tcW w:w="2268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303CB6" w:rsidTr="00956522">
        <w:tc>
          <w:tcPr>
            <w:tcW w:w="562" w:type="dxa"/>
            <w:shd w:val="clear" w:color="auto" w:fill="auto"/>
          </w:tcPr>
          <w:p w:rsidR="00303CB6" w:rsidRDefault="00303CB6" w:rsidP="00303CB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1389" w:type="dxa"/>
            <w:shd w:val="clear" w:color="auto" w:fill="auto"/>
          </w:tcPr>
          <w:p w:rsidR="00303CB6" w:rsidRDefault="00303CB6" w:rsidP="00303CB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Промоція та євроінтеграційні процеси</w:t>
            </w:r>
          </w:p>
        </w:tc>
        <w:tc>
          <w:tcPr>
            <w:tcW w:w="2410" w:type="dxa"/>
            <w:shd w:val="clear" w:color="auto" w:fill="auto"/>
          </w:tcPr>
          <w:p w:rsidR="00303CB6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Забезпечення культурних та мовних потреб біженців та закордонних українців</w:t>
            </w:r>
          </w:p>
        </w:tc>
        <w:tc>
          <w:tcPr>
            <w:tcW w:w="2977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Затрат</w:t>
            </w:r>
          </w:p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Обсяг фінансового ресурсу, необхідного для задоволення культурних, мовних потреб </w:t>
            </w:r>
            <w:r>
              <w:rPr>
                <w:i/>
                <w:sz w:val="22"/>
                <w:szCs w:val="22"/>
              </w:rPr>
              <w:t xml:space="preserve">біженців та </w:t>
            </w:r>
            <w:r w:rsidRPr="008661BB">
              <w:rPr>
                <w:i/>
                <w:sz w:val="22"/>
                <w:szCs w:val="22"/>
              </w:rPr>
              <w:t>закордонних українців –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661BB">
              <w:rPr>
                <w:i/>
                <w:sz w:val="22"/>
                <w:szCs w:val="22"/>
              </w:rPr>
              <w:t>тис. грн</w:t>
            </w:r>
          </w:p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Продукту</w:t>
            </w:r>
          </w:p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lastRenderedPageBreak/>
              <w:t>Кількість проведених заходів –од.</w:t>
            </w:r>
          </w:p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Ефективності</w:t>
            </w:r>
          </w:p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i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 xml:space="preserve">Середні витрати, необхідні для задоволення культурних, мовних потреб </w:t>
            </w:r>
            <w:r>
              <w:rPr>
                <w:i/>
                <w:sz w:val="22"/>
                <w:szCs w:val="22"/>
              </w:rPr>
              <w:t xml:space="preserve">біженців та </w:t>
            </w:r>
            <w:r w:rsidRPr="008661BB">
              <w:rPr>
                <w:i/>
                <w:sz w:val="22"/>
                <w:szCs w:val="22"/>
              </w:rPr>
              <w:t>закордонних українців –тис. грн/од.</w:t>
            </w:r>
          </w:p>
          <w:p w:rsidR="00303CB6" w:rsidRPr="008661BB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Якості</w:t>
            </w:r>
          </w:p>
          <w:p w:rsidR="00303CB6" w:rsidRPr="008661BB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i/>
                <w:sz w:val="22"/>
                <w:szCs w:val="22"/>
              </w:rPr>
              <w:t>Кількість українців, яким надано сприяння в забезпеченні потреб до кількості проведених заходів; %</w:t>
            </w:r>
          </w:p>
        </w:tc>
        <w:tc>
          <w:tcPr>
            <w:tcW w:w="1842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Департамент міжнародної тех</w:t>
            </w:r>
            <w:r w:rsidRPr="008661BB">
              <w:rPr>
                <w:sz w:val="22"/>
                <w:szCs w:val="22"/>
              </w:rPr>
              <w:t>нічно</w:t>
            </w:r>
            <w:r>
              <w:rPr>
                <w:sz w:val="22"/>
                <w:szCs w:val="22"/>
              </w:rPr>
              <w:t>ї допомоги та міжнародного співробітництва обл</w:t>
            </w:r>
            <w:r w:rsidRPr="008661BB">
              <w:rPr>
                <w:sz w:val="22"/>
                <w:szCs w:val="22"/>
              </w:rPr>
              <w:t>держадмініст</w:t>
            </w:r>
            <w:r w:rsidRPr="008661BB">
              <w:rPr>
                <w:sz w:val="22"/>
                <w:szCs w:val="22"/>
              </w:rPr>
              <w:lastRenderedPageBreak/>
              <w:t xml:space="preserve">рації; </w:t>
            </w:r>
          </w:p>
          <w:p w:rsidR="00303CB6" w:rsidRPr="00BA4A4C" w:rsidRDefault="00303CB6" w:rsidP="00303CB6">
            <w:pPr>
              <w:tabs>
                <w:tab w:val="left" w:pos="0"/>
                <w:tab w:val="left" w:pos="543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Львівська обласна рада; Міжнародний інститут освіти, культури та зв’язків з діаспорою НУ «Львівська політехніка»</w:t>
            </w:r>
          </w:p>
        </w:tc>
        <w:tc>
          <w:tcPr>
            <w:tcW w:w="1276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sz w:val="22"/>
                <w:szCs w:val="22"/>
              </w:rPr>
              <w:lastRenderedPageBreak/>
              <w:t>Обласний бюджет</w:t>
            </w:r>
          </w:p>
        </w:tc>
        <w:tc>
          <w:tcPr>
            <w:tcW w:w="1276" w:type="dxa"/>
          </w:tcPr>
          <w:p w:rsidR="00303CB6" w:rsidRDefault="00303CB6" w:rsidP="00303CB6">
            <w:pPr>
              <w:tabs>
                <w:tab w:val="left" w:pos="0"/>
                <w:tab w:val="left" w:pos="3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- 110,00</w:t>
            </w:r>
          </w:p>
        </w:tc>
        <w:tc>
          <w:tcPr>
            <w:tcW w:w="1559" w:type="dxa"/>
            <w:shd w:val="clear" w:color="auto" w:fill="auto"/>
          </w:tcPr>
          <w:p w:rsidR="00303CB6" w:rsidRPr="00855533" w:rsidRDefault="00303CB6" w:rsidP="00303CB6">
            <w:pPr>
              <w:tabs>
                <w:tab w:val="left" w:pos="0"/>
                <w:tab w:val="left" w:pos="32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90,00</w:t>
            </w:r>
          </w:p>
        </w:tc>
        <w:tc>
          <w:tcPr>
            <w:tcW w:w="2268" w:type="dxa"/>
            <w:shd w:val="clear" w:color="auto" w:fill="auto"/>
          </w:tcPr>
          <w:p w:rsidR="00303CB6" w:rsidRPr="008661BB" w:rsidRDefault="00303CB6" w:rsidP="00303CB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Розробка промоцій-ного відеоконтенту з метою популяризації європейської та євро-атлантичної інтегра-ції.</w:t>
            </w:r>
            <w:r w:rsidRPr="008661BB">
              <w:rPr>
                <w:sz w:val="22"/>
                <w:szCs w:val="22"/>
              </w:rPr>
              <w:t xml:space="preserve"> Забезпечення громад книгами  укр</w:t>
            </w:r>
            <w:r>
              <w:rPr>
                <w:sz w:val="22"/>
                <w:szCs w:val="22"/>
              </w:rPr>
              <w:t xml:space="preserve">. </w:t>
            </w:r>
            <w:r w:rsidRPr="008661BB">
              <w:rPr>
                <w:sz w:val="22"/>
                <w:szCs w:val="22"/>
              </w:rPr>
              <w:lastRenderedPageBreak/>
              <w:t>мовою, тощо.</w:t>
            </w:r>
            <w:r>
              <w:rPr>
                <w:sz w:val="22"/>
                <w:szCs w:val="22"/>
              </w:rPr>
              <w:t xml:space="preserve"> </w:t>
            </w:r>
            <w:r w:rsidRPr="008661BB">
              <w:rPr>
                <w:sz w:val="22"/>
                <w:szCs w:val="22"/>
              </w:rPr>
              <w:t>Активі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>зація відносин з но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 xml:space="preserve">вими очільниками </w:t>
            </w:r>
            <w:r>
              <w:rPr>
                <w:sz w:val="22"/>
                <w:szCs w:val="22"/>
              </w:rPr>
              <w:t>ГО</w:t>
            </w:r>
            <w:r w:rsidRPr="008661BB">
              <w:rPr>
                <w:sz w:val="22"/>
                <w:szCs w:val="22"/>
              </w:rPr>
              <w:t xml:space="preserve"> українців за кордоном та поглиб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>лення вивчення українознавчих дис</w:t>
            </w:r>
            <w:r>
              <w:rPr>
                <w:sz w:val="22"/>
                <w:szCs w:val="22"/>
              </w:rPr>
              <w:t>-</w:t>
            </w:r>
            <w:r w:rsidRPr="008661BB">
              <w:rPr>
                <w:sz w:val="22"/>
                <w:szCs w:val="22"/>
              </w:rPr>
              <w:t>циплін у громадах діаспори.</w:t>
            </w:r>
            <w:r>
              <w:rPr>
                <w:sz w:val="22"/>
                <w:szCs w:val="22"/>
              </w:rPr>
              <w:t xml:space="preserve">Створення </w:t>
            </w:r>
          </w:p>
          <w:p w:rsidR="00303CB6" w:rsidRDefault="00303CB6" w:rsidP="00303CB6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Першого культурно-просвітницького веб-порталу про україн-ську діаспору, її історію, здобутки, сучасну діяльність. </w:t>
            </w:r>
          </w:p>
        </w:tc>
      </w:tr>
      <w:tr w:rsidR="00303CB6" w:rsidTr="00CE5E82">
        <w:tc>
          <w:tcPr>
            <w:tcW w:w="10456" w:type="dxa"/>
            <w:gridSpan w:val="6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lastRenderedPageBreak/>
              <w:t xml:space="preserve">Разом на завдання </w:t>
            </w:r>
            <w:r>
              <w:rPr>
                <w:b/>
                <w:sz w:val="22"/>
                <w:szCs w:val="22"/>
              </w:rPr>
              <w:t>І</w:t>
            </w:r>
            <w:r w:rsidRPr="008661BB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1276" w:type="dxa"/>
          </w:tcPr>
          <w:p w:rsidR="00303CB6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- 110,00</w:t>
            </w:r>
          </w:p>
        </w:tc>
        <w:tc>
          <w:tcPr>
            <w:tcW w:w="1559" w:type="dxa"/>
            <w:shd w:val="clear" w:color="auto" w:fill="auto"/>
          </w:tcPr>
          <w:p w:rsidR="00303CB6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90,00</w:t>
            </w:r>
          </w:p>
        </w:tc>
        <w:tc>
          <w:tcPr>
            <w:tcW w:w="2268" w:type="dxa"/>
            <w:shd w:val="clear" w:color="auto" w:fill="auto"/>
          </w:tcPr>
          <w:p w:rsidR="00303CB6" w:rsidRDefault="00303CB6" w:rsidP="00303CB6">
            <w:pPr>
              <w:jc w:val="left"/>
              <w:rPr>
                <w:sz w:val="22"/>
                <w:szCs w:val="22"/>
              </w:rPr>
            </w:pPr>
          </w:p>
        </w:tc>
      </w:tr>
      <w:tr w:rsidR="00303CB6" w:rsidTr="000E052D">
        <w:tc>
          <w:tcPr>
            <w:tcW w:w="10456" w:type="dxa"/>
            <w:gridSpan w:val="6"/>
            <w:shd w:val="clear" w:color="auto" w:fill="auto"/>
          </w:tcPr>
          <w:p w:rsidR="00303CB6" w:rsidRPr="00022D6F" w:rsidRDefault="00303CB6" w:rsidP="00303CB6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8661BB">
              <w:rPr>
                <w:b/>
                <w:sz w:val="22"/>
                <w:szCs w:val="22"/>
              </w:rPr>
              <w:t>РАЗОМ</w:t>
            </w:r>
            <w:r>
              <w:rPr>
                <w:b/>
                <w:sz w:val="22"/>
                <w:szCs w:val="22"/>
              </w:rPr>
              <w:t xml:space="preserve"> за програмою (з урахуванням змін)</w:t>
            </w:r>
          </w:p>
        </w:tc>
        <w:tc>
          <w:tcPr>
            <w:tcW w:w="1276" w:type="dxa"/>
          </w:tcPr>
          <w:p w:rsidR="00303CB6" w:rsidRDefault="00303CB6" w:rsidP="00303CB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- 2 000,00</w:t>
            </w:r>
          </w:p>
        </w:tc>
        <w:tc>
          <w:tcPr>
            <w:tcW w:w="1559" w:type="dxa"/>
            <w:shd w:val="clear" w:color="auto" w:fill="auto"/>
          </w:tcPr>
          <w:p w:rsidR="00303CB6" w:rsidRPr="00022D6F" w:rsidRDefault="00303CB6" w:rsidP="00303CB6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6 066,13</w:t>
            </w:r>
          </w:p>
        </w:tc>
        <w:tc>
          <w:tcPr>
            <w:tcW w:w="2268" w:type="dxa"/>
            <w:shd w:val="clear" w:color="auto" w:fill="auto"/>
          </w:tcPr>
          <w:p w:rsidR="00303CB6" w:rsidRPr="008661BB" w:rsidRDefault="00303CB6" w:rsidP="00303CB6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753DDC" w:rsidRPr="00753DDC" w:rsidRDefault="00DF73C0" w:rsidP="00153350">
      <w:pPr>
        <w:jc w:val="center"/>
        <w:rPr>
          <w:sz w:val="28"/>
          <w:szCs w:val="28"/>
        </w:rPr>
      </w:pPr>
      <w:r>
        <w:rPr>
          <w:color w:val="000000"/>
        </w:rPr>
        <w:t>________________</w:t>
      </w:r>
      <w:r w:rsidR="00DC0C56">
        <w:rPr>
          <w:color w:val="000000"/>
        </w:rPr>
        <w:t>______________________</w:t>
      </w:r>
      <w:r>
        <w:rPr>
          <w:color w:val="000000"/>
        </w:rPr>
        <w:t>_________________________________________________</w:t>
      </w:r>
    </w:p>
    <w:sectPr w:rsidR="00753DDC" w:rsidRPr="00753DDC" w:rsidSect="00DF73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0C" w:rsidRDefault="003D530C" w:rsidP="00DF73C0">
      <w:r>
        <w:separator/>
      </w:r>
    </w:p>
  </w:endnote>
  <w:endnote w:type="continuationSeparator" w:id="0">
    <w:p w:rsidR="003D530C" w:rsidRDefault="003D530C" w:rsidP="00DF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0C" w:rsidRDefault="003D530C" w:rsidP="00DF73C0">
      <w:r>
        <w:separator/>
      </w:r>
    </w:p>
  </w:footnote>
  <w:footnote w:type="continuationSeparator" w:id="0">
    <w:p w:rsidR="003D530C" w:rsidRDefault="003D530C" w:rsidP="00DF7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3F" w:rsidRDefault="00D5093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3C0" w:rsidRDefault="00DF73C0" w:rsidP="00DF73C0">
    <w:pPr>
      <w:pStyle w:val="a6"/>
      <w:tabs>
        <w:tab w:val="center" w:pos="7569"/>
        <w:tab w:val="left" w:pos="10980"/>
      </w:tabs>
      <w:jc w:val="lef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E6B35" w:rsidRPr="006E6B35">
      <w:rPr>
        <w:noProof/>
        <w:lang w:val="ru-RU"/>
      </w:rPr>
      <w:t>2</w:t>
    </w:r>
    <w:r>
      <w:fldChar w:fldCharType="end"/>
    </w:r>
    <w:r>
      <w:tab/>
    </w:r>
    <w:r>
      <w:tab/>
      <w:t xml:space="preserve">Продовження додатка </w:t>
    </w:r>
  </w:p>
  <w:p w:rsidR="00DF73C0" w:rsidRDefault="00DF73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56" w:rsidRDefault="00DC0C56" w:rsidP="00DC0C56">
    <w:pPr>
      <w:pStyle w:val="a6"/>
    </w:pPr>
  </w:p>
  <w:p w:rsidR="00DC0C56" w:rsidRDefault="00DC0C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2036"/>
    <w:multiLevelType w:val="hybridMultilevel"/>
    <w:tmpl w:val="DA64AC34"/>
    <w:lvl w:ilvl="0" w:tplc="89F042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5899"/>
    <w:multiLevelType w:val="multilevel"/>
    <w:tmpl w:val="507AB15A"/>
    <w:lvl w:ilvl="0">
      <w:start w:val="1"/>
      <w:numFmt w:val="decimal"/>
      <w:lvlText w:val="%1."/>
      <w:lvlJc w:val="left"/>
      <w:pPr>
        <w:ind w:left="366" w:hanging="360"/>
      </w:pPr>
      <w:rPr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782" w:hanging="720"/>
      </w:pPr>
    </w:lvl>
    <w:lvl w:ilvl="3">
      <w:start w:val="1"/>
      <w:numFmt w:val="decimal"/>
      <w:lvlText w:val="%1.%2.%3.%4."/>
      <w:lvlJc w:val="left"/>
      <w:pPr>
        <w:ind w:left="810" w:hanging="720"/>
      </w:pPr>
    </w:lvl>
    <w:lvl w:ilvl="4">
      <w:start w:val="1"/>
      <w:numFmt w:val="decimal"/>
      <w:lvlText w:val="%1.%2.%3.%4.%5."/>
      <w:lvlJc w:val="left"/>
      <w:pPr>
        <w:ind w:left="1198" w:hanging="1080"/>
      </w:pPr>
    </w:lvl>
    <w:lvl w:ilvl="5">
      <w:start w:val="1"/>
      <w:numFmt w:val="decimal"/>
      <w:lvlText w:val="%1.%2.%3.%4.%5.%6."/>
      <w:lvlJc w:val="left"/>
      <w:pPr>
        <w:ind w:left="1226" w:hanging="1080"/>
      </w:pPr>
    </w:lvl>
    <w:lvl w:ilvl="6">
      <w:start w:val="1"/>
      <w:numFmt w:val="decimal"/>
      <w:lvlText w:val="%1.%2.%3.%4.%5.%6.%7."/>
      <w:lvlJc w:val="left"/>
      <w:pPr>
        <w:ind w:left="1254" w:hanging="1080"/>
      </w:pPr>
    </w:lvl>
    <w:lvl w:ilvl="7">
      <w:start w:val="1"/>
      <w:numFmt w:val="decimal"/>
      <w:lvlText w:val="%1.%2.%3.%4.%5.%6.%7.%8."/>
      <w:lvlJc w:val="left"/>
      <w:pPr>
        <w:ind w:left="1642" w:hanging="1440"/>
      </w:pPr>
    </w:lvl>
    <w:lvl w:ilvl="8">
      <w:start w:val="1"/>
      <w:numFmt w:val="decimal"/>
      <w:lvlText w:val="%1.%2.%3.%4.%5.%6.%7.%8.%9."/>
      <w:lvlJc w:val="left"/>
      <w:pPr>
        <w:ind w:left="1670" w:hanging="1440"/>
      </w:pPr>
    </w:lvl>
  </w:abstractNum>
  <w:abstractNum w:abstractNumId="2">
    <w:nsid w:val="162F4383"/>
    <w:multiLevelType w:val="hybridMultilevel"/>
    <w:tmpl w:val="2BA85A16"/>
    <w:lvl w:ilvl="0" w:tplc="4E9C08F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23"/>
    <w:rsid w:val="0000166C"/>
    <w:rsid w:val="000024A0"/>
    <w:rsid w:val="0000324B"/>
    <w:rsid w:val="0001740C"/>
    <w:rsid w:val="00022D6F"/>
    <w:rsid w:val="000313B0"/>
    <w:rsid w:val="000355B2"/>
    <w:rsid w:val="00054C4B"/>
    <w:rsid w:val="000622B7"/>
    <w:rsid w:val="00064E5D"/>
    <w:rsid w:val="00076CFF"/>
    <w:rsid w:val="00083799"/>
    <w:rsid w:val="000C2BC8"/>
    <w:rsid w:val="000E052D"/>
    <w:rsid w:val="000E35AD"/>
    <w:rsid w:val="0010212F"/>
    <w:rsid w:val="00121760"/>
    <w:rsid w:val="00153350"/>
    <w:rsid w:val="00167FFA"/>
    <w:rsid w:val="00173D93"/>
    <w:rsid w:val="0018752D"/>
    <w:rsid w:val="001A0BB0"/>
    <w:rsid w:val="001D0F12"/>
    <w:rsid w:val="001F7565"/>
    <w:rsid w:val="002022D3"/>
    <w:rsid w:val="002121DB"/>
    <w:rsid w:val="00226F93"/>
    <w:rsid w:val="00235A32"/>
    <w:rsid w:val="00236B1A"/>
    <w:rsid w:val="00241CE5"/>
    <w:rsid w:val="00274C32"/>
    <w:rsid w:val="00275A34"/>
    <w:rsid w:val="00293412"/>
    <w:rsid w:val="002B3B82"/>
    <w:rsid w:val="002C1849"/>
    <w:rsid w:val="002D553F"/>
    <w:rsid w:val="002D7FDA"/>
    <w:rsid w:val="002E0793"/>
    <w:rsid w:val="00303CB6"/>
    <w:rsid w:val="00304ACD"/>
    <w:rsid w:val="003132A0"/>
    <w:rsid w:val="003226CB"/>
    <w:rsid w:val="00322778"/>
    <w:rsid w:val="003263E1"/>
    <w:rsid w:val="00375CD6"/>
    <w:rsid w:val="003813CC"/>
    <w:rsid w:val="003A2A74"/>
    <w:rsid w:val="003C391F"/>
    <w:rsid w:val="003D530C"/>
    <w:rsid w:val="003D67B5"/>
    <w:rsid w:val="003F19C0"/>
    <w:rsid w:val="00407741"/>
    <w:rsid w:val="00425BEE"/>
    <w:rsid w:val="0042610A"/>
    <w:rsid w:val="00436F11"/>
    <w:rsid w:val="00460F3B"/>
    <w:rsid w:val="00477326"/>
    <w:rsid w:val="00485291"/>
    <w:rsid w:val="004A39AA"/>
    <w:rsid w:val="004B7827"/>
    <w:rsid w:val="004E46B4"/>
    <w:rsid w:val="004E6564"/>
    <w:rsid w:val="004F13E0"/>
    <w:rsid w:val="005158A3"/>
    <w:rsid w:val="005322C7"/>
    <w:rsid w:val="0053770A"/>
    <w:rsid w:val="00574FDA"/>
    <w:rsid w:val="00581441"/>
    <w:rsid w:val="0059041E"/>
    <w:rsid w:val="00595C45"/>
    <w:rsid w:val="005B2607"/>
    <w:rsid w:val="005D2819"/>
    <w:rsid w:val="005E72B2"/>
    <w:rsid w:val="006154C7"/>
    <w:rsid w:val="0062700B"/>
    <w:rsid w:val="00645429"/>
    <w:rsid w:val="00651019"/>
    <w:rsid w:val="006636CA"/>
    <w:rsid w:val="00681FEA"/>
    <w:rsid w:val="006829BE"/>
    <w:rsid w:val="006A338C"/>
    <w:rsid w:val="006A5ED7"/>
    <w:rsid w:val="006E0D36"/>
    <w:rsid w:val="006E6B35"/>
    <w:rsid w:val="0073061E"/>
    <w:rsid w:val="00741FDE"/>
    <w:rsid w:val="00753DDC"/>
    <w:rsid w:val="00754CF9"/>
    <w:rsid w:val="007579CE"/>
    <w:rsid w:val="00772103"/>
    <w:rsid w:val="0083034C"/>
    <w:rsid w:val="00855533"/>
    <w:rsid w:val="008603B3"/>
    <w:rsid w:val="00896307"/>
    <w:rsid w:val="00897ECB"/>
    <w:rsid w:val="008A3D9F"/>
    <w:rsid w:val="008C709B"/>
    <w:rsid w:val="00921045"/>
    <w:rsid w:val="00951EC6"/>
    <w:rsid w:val="00954B71"/>
    <w:rsid w:val="00956522"/>
    <w:rsid w:val="009623D4"/>
    <w:rsid w:val="009810D8"/>
    <w:rsid w:val="00985AFD"/>
    <w:rsid w:val="009A1A13"/>
    <w:rsid w:val="009B0899"/>
    <w:rsid w:val="009B41D3"/>
    <w:rsid w:val="009E09B5"/>
    <w:rsid w:val="009E30BF"/>
    <w:rsid w:val="009E5D19"/>
    <w:rsid w:val="009F0DC9"/>
    <w:rsid w:val="00A124FD"/>
    <w:rsid w:val="00A1585F"/>
    <w:rsid w:val="00A45248"/>
    <w:rsid w:val="00A45573"/>
    <w:rsid w:val="00A45642"/>
    <w:rsid w:val="00A70523"/>
    <w:rsid w:val="00AD6A72"/>
    <w:rsid w:val="00B0538B"/>
    <w:rsid w:val="00B2119E"/>
    <w:rsid w:val="00B75C82"/>
    <w:rsid w:val="00BA4A4C"/>
    <w:rsid w:val="00BA4D54"/>
    <w:rsid w:val="00BE5E22"/>
    <w:rsid w:val="00BF7D52"/>
    <w:rsid w:val="00C02960"/>
    <w:rsid w:val="00C05A2F"/>
    <w:rsid w:val="00C10B30"/>
    <w:rsid w:val="00C24624"/>
    <w:rsid w:val="00C26659"/>
    <w:rsid w:val="00CB12AA"/>
    <w:rsid w:val="00CB216A"/>
    <w:rsid w:val="00CC644B"/>
    <w:rsid w:val="00CD130A"/>
    <w:rsid w:val="00CD21B8"/>
    <w:rsid w:val="00CE5E82"/>
    <w:rsid w:val="00D25D38"/>
    <w:rsid w:val="00D317B9"/>
    <w:rsid w:val="00D5093F"/>
    <w:rsid w:val="00D66361"/>
    <w:rsid w:val="00D81EAD"/>
    <w:rsid w:val="00D87C92"/>
    <w:rsid w:val="00DA5FF6"/>
    <w:rsid w:val="00DC0C56"/>
    <w:rsid w:val="00DC7BF1"/>
    <w:rsid w:val="00DE7D05"/>
    <w:rsid w:val="00DF2BDA"/>
    <w:rsid w:val="00DF73C0"/>
    <w:rsid w:val="00E06701"/>
    <w:rsid w:val="00E734EA"/>
    <w:rsid w:val="00E97DED"/>
    <w:rsid w:val="00EB0FFE"/>
    <w:rsid w:val="00F1056D"/>
    <w:rsid w:val="00F32DE4"/>
    <w:rsid w:val="00F35F33"/>
    <w:rsid w:val="00F52287"/>
    <w:rsid w:val="00F63753"/>
    <w:rsid w:val="00F81D67"/>
    <w:rsid w:val="00F8491E"/>
    <w:rsid w:val="00FB26A1"/>
    <w:rsid w:val="00FB60DB"/>
    <w:rsid w:val="00FD4B89"/>
    <w:rsid w:val="00FD7F49"/>
    <w:rsid w:val="00FE2D08"/>
    <w:rsid w:val="00FF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23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62700B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B0F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EB0FFE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table" w:styleId="aa">
    <w:name w:val="Table Grid"/>
    <w:basedOn w:val="a1"/>
    <w:uiPriority w:val="59"/>
    <w:rsid w:val="00D81E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 Знак Знак Знак1"/>
    <w:basedOn w:val="a"/>
    <w:rsid w:val="00D81EAD"/>
    <w:pPr>
      <w:jc w:val="left"/>
    </w:pPr>
    <w:rPr>
      <w:rFonts w:ascii="Verdana" w:eastAsia="Times New Roman" w:hAnsi="Verdana" w:cs="Verdana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23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62700B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B0F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EB0FFE"/>
    <w:rPr>
      <w:rFonts w:ascii="Segoe UI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DF73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F73C0"/>
    <w:rPr>
      <w:rFonts w:ascii="Times New Roman" w:hAnsi="Times New Roman"/>
      <w:sz w:val="26"/>
      <w:szCs w:val="26"/>
      <w:lang w:eastAsia="ru-RU"/>
    </w:rPr>
  </w:style>
  <w:style w:type="table" w:styleId="aa">
    <w:name w:val="Table Grid"/>
    <w:basedOn w:val="a1"/>
    <w:uiPriority w:val="59"/>
    <w:rsid w:val="00D81E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 Знак Знак Знак1"/>
    <w:basedOn w:val="a"/>
    <w:rsid w:val="00D81EAD"/>
    <w:pPr>
      <w:jc w:val="left"/>
    </w:pPr>
    <w:rPr>
      <w:rFonts w:ascii="Verdana" w:eastAsia="Times New Roman" w:hAnsi="Verdana" w:cs="Verdana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40932-7ABF-4420-9824-C796521A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4581</Words>
  <Characters>2612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tur11</dc:creator>
  <cp:lastModifiedBy>Yaroslav Vodonis</cp:lastModifiedBy>
  <cp:revision>2</cp:revision>
  <cp:lastPrinted>2023-12-01T11:13:00Z</cp:lastPrinted>
  <dcterms:created xsi:type="dcterms:W3CDTF">2023-12-19T16:04:00Z</dcterms:created>
  <dcterms:modified xsi:type="dcterms:W3CDTF">2023-12-19T16:04:00Z</dcterms:modified>
</cp:coreProperties>
</file>