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7A83" w:rsidRPr="00807D99" w:rsidRDefault="00D17A83" w:rsidP="00807D99">
      <w:pPr>
        <w:tabs>
          <w:tab w:val="left" w:pos="1080"/>
        </w:tabs>
        <w:rPr>
          <w:b/>
          <w:bCs/>
          <w:color w:val="000000"/>
          <w:sz w:val="28"/>
          <w:szCs w:val="28"/>
          <w:lang w:val="uk-UA"/>
        </w:rPr>
      </w:pPr>
    </w:p>
    <w:p w:rsidR="00E15E8B" w:rsidRDefault="00E15E8B" w:rsidP="00807D99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p w:rsidR="00E15E8B" w:rsidRPr="001F3C86" w:rsidRDefault="00E15E8B" w:rsidP="00E15E8B">
      <w:pPr>
        <w:ind w:left="6372" w:firstLine="3834"/>
        <w:rPr>
          <w:bCs/>
          <w:color w:val="000000"/>
          <w:sz w:val="28"/>
          <w:szCs w:val="28"/>
          <w:lang w:val="uk-UA"/>
        </w:rPr>
      </w:pPr>
      <w:bookmarkStart w:id="0" w:name="_Hlk108449744"/>
      <w:bookmarkStart w:id="1" w:name="_Hlk108449868"/>
      <w:bookmarkStart w:id="2" w:name="_GoBack"/>
      <w:r w:rsidRPr="001F3C86">
        <w:rPr>
          <w:bCs/>
          <w:color w:val="000000"/>
          <w:sz w:val="28"/>
          <w:szCs w:val="28"/>
          <w:lang w:val="uk-UA"/>
        </w:rPr>
        <w:t xml:space="preserve">Додаток </w:t>
      </w:r>
      <w:r w:rsidR="00F67368">
        <w:rPr>
          <w:bCs/>
          <w:color w:val="000000"/>
          <w:sz w:val="28"/>
          <w:szCs w:val="28"/>
          <w:lang w:val="uk-UA"/>
        </w:rPr>
        <w:t>3</w:t>
      </w:r>
    </w:p>
    <w:p w:rsidR="00E15E8B" w:rsidRPr="001F3C86" w:rsidRDefault="00E15E8B" w:rsidP="00E15E8B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 xml:space="preserve">до розпорядження </w:t>
      </w:r>
      <w:r>
        <w:rPr>
          <w:bCs/>
          <w:color w:val="000000"/>
          <w:sz w:val="28"/>
          <w:szCs w:val="28"/>
          <w:lang w:val="uk-UA"/>
        </w:rPr>
        <w:t>начальника</w:t>
      </w:r>
    </w:p>
    <w:p w:rsidR="00E15E8B" w:rsidRPr="001F3C86" w:rsidRDefault="00E15E8B" w:rsidP="00E15E8B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 xml:space="preserve">обласної </w:t>
      </w:r>
      <w:r>
        <w:rPr>
          <w:bCs/>
          <w:color w:val="000000"/>
          <w:sz w:val="28"/>
          <w:szCs w:val="28"/>
          <w:lang w:val="uk-UA"/>
        </w:rPr>
        <w:t>військової</w:t>
      </w:r>
      <w:r w:rsidRPr="001F3C86">
        <w:rPr>
          <w:bCs/>
          <w:color w:val="000000"/>
          <w:sz w:val="28"/>
          <w:szCs w:val="28"/>
          <w:lang w:val="uk-UA"/>
        </w:rPr>
        <w:t xml:space="preserve"> адміністрації </w:t>
      </w:r>
    </w:p>
    <w:p w:rsidR="00E15E8B" w:rsidRDefault="00E15E8B" w:rsidP="00E15E8B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>від____________ №___________</w:t>
      </w:r>
    </w:p>
    <w:p w:rsidR="00E15E8B" w:rsidRDefault="00E15E8B" w:rsidP="00E15E8B">
      <w:pPr>
        <w:tabs>
          <w:tab w:val="left" w:pos="1080"/>
        </w:tabs>
        <w:rPr>
          <w:color w:val="000000"/>
          <w:sz w:val="28"/>
          <w:szCs w:val="28"/>
          <w:lang w:val="uk-UA"/>
        </w:rPr>
      </w:pPr>
    </w:p>
    <w:p w:rsidR="00E15E8B" w:rsidRDefault="00E15E8B" w:rsidP="00807D99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bookmarkEnd w:id="0"/>
    <w:bookmarkEnd w:id="1"/>
    <w:p w:rsidR="00144003" w:rsidRPr="0008134A" w:rsidRDefault="00144003" w:rsidP="00144003">
      <w:pPr>
        <w:tabs>
          <w:tab w:val="left" w:pos="1080"/>
        </w:tabs>
        <w:jc w:val="right"/>
        <w:rPr>
          <w:bCs/>
          <w:color w:val="000000"/>
          <w:sz w:val="28"/>
          <w:szCs w:val="28"/>
          <w:lang w:val="uk-UA"/>
        </w:rPr>
      </w:pPr>
      <w:r w:rsidRPr="0008134A">
        <w:rPr>
          <w:bCs/>
          <w:color w:val="000000"/>
          <w:sz w:val="28"/>
          <w:szCs w:val="28"/>
          <w:lang w:val="uk-UA"/>
        </w:rPr>
        <w:t xml:space="preserve">Додаток 3 до Програми </w:t>
      </w:r>
    </w:p>
    <w:p w:rsidR="00144003" w:rsidRPr="0008134A" w:rsidRDefault="00144003" w:rsidP="00144003">
      <w:pPr>
        <w:tabs>
          <w:tab w:val="left" w:pos="360"/>
        </w:tabs>
        <w:ind w:right="383"/>
        <w:jc w:val="right"/>
        <w:rPr>
          <w:color w:val="000000"/>
          <w:sz w:val="28"/>
          <w:szCs w:val="28"/>
          <w:lang w:val="uk-UA"/>
        </w:rPr>
      </w:pPr>
    </w:p>
    <w:p w:rsidR="00144003" w:rsidRPr="0008134A" w:rsidRDefault="00144003" w:rsidP="00607CAC">
      <w:pPr>
        <w:ind w:firstLine="360"/>
        <w:jc w:val="center"/>
        <w:rPr>
          <w:b/>
          <w:bCs/>
          <w:sz w:val="28"/>
          <w:szCs w:val="28"/>
          <w:lang w:val="uk-UA"/>
        </w:rPr>
      </w:pPr>
      <w:r w:rsidRPr="0008134A">
        <w:rPr>
          <w:b/>
          <w:color w:val="000000"/>
          <w:sz w:val="28"/>
          <w:szCs w:val="28"/>
          <w:lang w:val="uk-UA"/>
        </w:rPr>
        <w:t>Перелік завдань, заходів та показників</w:t>
      </w:r>
      <w:r w:rsidR="00607CAC">
        <w:rPr>
          <w:b/>
          <w:bCs/>
          <w:sz w:val="28"/>
          <w:szCs w:val="28"/>
          <w:lang w:val="uk-UA"/>
        </w:rPr>
        <w:t xml:space="preserve"> </w:t>
      </w:r>
      <w:r w:rsidR="00A24667">
        <w:rPr>
          <w:b/>
          <w:bCs/>
          <w:sz w:val="28"/>
          <w:szCs w:val="28"/>
          <w:lang w:val="uk-UA"/>
        </w:rPr>
        <w:t>Програм</w:t>
      </w:r>
      <w:r w:rsidR="00607CAC">
        <w:rPr>
          <w:b/>
          <w:bCs/>
          <w:sz w:val="28"/>
          <w:szCs w:val="28"/>
          <w:lang w:val="uk-UA"/>
        </w:rPr>
        <w:t>и</w:t>
      </w:r>
      <w:r w:rsidR="00A24667">
        <w:rPr>
          <w:b/>
          <w:bCs/>
          <w:sz w:val="28"/>
          <w:szCs w:val="28"/>
          <w:lang w:val="uk-UA"/>
        </w:rPr>
        <w:t xml:space="preserve"> </w:t>
      </w:r>
      <w:r w:rsidRPr="0008134A">
        <w:rPr>
          <w:b/>
          <w:bCs/>
          <w:sz w:val="28"/>
          <w:szCs w:val="28"/>
          <w:lang w:val="uk-UA"/>
        </w:rPr>
        <w:t>розвитку мережі й утримання  автомобільних доріг,</w:t>
      </w:r>
    </w:p>
    <w:p w:rsidR="00144003" w:rsidRDefault="00144003" w:rsidP="00144003">
      <w:pPr>
        <w:jc w:val="center"/>
        <w:rPr>
          <w:b/>
          <w:bCs/>
          <w:sz w:val="28"/>
          <w:szCs w:val="28"/>
          <w:lang w:val="uk-UA"/>
        </w:rPr>
      </w:pPr>
      <w:r w:rsidRPr="0008134A">
        <w:rPr>
          <w:b/>
          <w:bCs/>
          <w:sz w:val="28"/>
          <w:szCs w:val="28"/>
          <w:lang w:val="uk-UA"/>
        </w:rPr>
        <w:t>організації та безпеки</w:t>
      </w:r>
      <w:r>
        <w:rPr>
          <w:b/>
          <w:bCs/>
          <w:sz w:val="28"/>
          <w:szCs w:val="28"/>
          <w:lang w:val="uk-UA"/>
        </w:rPr>
        <w:t xml:space="preserve"> дорожнього руху</w:t>
      </w:r>
      <w:r w:rsidR="002A421D" w:rsidRPr="002A421D">
        <w:rPr>
          <w:b/>
          <w:bCs/>
          <w:sz w:val="28"/>
          <w:szCs w:val="28"/>
          <w:lang w:val="uk-UA"/>
        </w:rPr>
        <w:t xml:space="preserve"> </w:t>
      </w:r>
      <w:r w:rsidR="005A5719">
        <w:rPr>
          <w:b/>
          <w:bCs/>
          <w:sz w:val="28"/>
          <w:szCs w:val="28"/>
          <w:lang w:val="uk-UA"/>
        </w:rPr>
        <w:t>на 2021 – 2025</w:t>
      </w:r>
      <w:r w:rsidR="002A421D" w:rsidRPr="0008134A">
        <w:rPr>
          <w:b/>
          <w:bCs/>
          <w:sz w:val="28"/>
          <w:szCs w:val="28"/>
          <w:lang w:val="uk-UA"/>
        </w:rPr>
        <w:t xml:space="preserve"> роки</w:t>
      </w:r>
      <w:r>
        <w:rPr>
          <w:b/>
          <w:bCs/>
          <w:sz w:val="28"/>
          <w:szCs w:val="28"/>
          <w:lang w:val="uk-UA"/>
        </w:rPr>
        <w:br/>
        <w:t xml:space="preserve"> 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607"/>
        <w:gridCol w:w="1701"/>
        <w:gridCol w:w="2694"/>
        <w:gridCol w:w="1559"/>
        <w:gridCol w:w="1417"/>
        <w:gridCol w:w="1134"/>
        <w:gridCol w:w="1134"/>
        <w:gridCol w:w="851"/>
        <w:gridCol w:w="850"/>
        <w:gridCol w:w="851"/>
        <w:gridCol w:w="1559"/>
      </w:tblGrid>
      <w:tr w:rsidR="007F3488" w:rsidRPr="0008134A" w:rsidTr="00F67368">
        <w:trPr>
          <w:cantSplit/>
          <w:trHeight w:val="326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07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Назва завдання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Перелік заходів завдання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Показники виконання заходу, один. виміру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Виконавець заходу, показника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Джерела інформації  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Обсяги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8D6016" w:rsidRPr="0008134A" w:rsidTr="00F67368">
        <w:trPr>
          <w:cantSplit/>
          <w:trHeight w:val="465"/>
        </w:trPr>
        <w:tc>
          <w:tcPr>
            <w:tcW w:w="520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3488" w:rsidRPr="00B72E7F" w:rsidRDefault="007F3488" w:rsidP="007F3488">
            <w:pPr>
              <w:autoSpaceDE w:val="0"/>
              <w:ind w:left="-110" w:right="-108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134" w:type="dxa"/>
            <w:vAlign w:val="center"/>
          </w:tcPr>
          <w:p w:rsidR="007F3488" w:rsidRPr="00B72E7F" w:rsidRDefault="007F3488" w:rsidP="007F3488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22</w:t>
            </w:r>
          </w:p>
        </w:tc>
        <w:tc>
          <w:tcPr>
            <w:tcW w:w="851" w:type="dxa"/>
            <w:vAlign w:val="center"/>
          </w:tcPr>
          <w:p w:rsidR="007F3488" w:rsidRPr="00B12F5B" w:rsidRDefault="007F3488" w:rsidP="007F3488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B12F5B">
              <w:rPr>
                <w:b/>
                <w:color w:val="000000"/>
                <w:sz w:val="22"/>
                <w:szCs w:val="22"/>
                <w:lang w:val="uk-UA"/>
              </w:rPr>
              <w:t>*</w:t>
            </w:r>
          </w:p>
        </w:tc>
        <w:tc>
          <w:tcPr>
            <w:tcW w:w="850" w:type="dxa"/>
            <w:vAlign w:val="center"/>
          </w:tcPr>
          <w:p w:rsidR="007F3488" w:rsidRPr="00B12F5B" w:rsidRDefault="007F3488" w:rsidP="007F3488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2024</w:t>
            </w:r>
            <w:r w:rsidR="00B12F5B">
              <w:rPr>
                <w:b/>
                <w:color w:val="000000"/>
                <w:sz w:val="22"/>
                <w:szCs w:val="22"/>
                <w:lang w:val="uk-UA"/>
              </w:rPr>
              <w:t>*</w:t>
            </w:r>
          </w:p>
        </w:tc>
        <w:tc>
          <w:tcPr>
            <w:tcW w:w="851" w:type="dxa"/>
            <w:vAlign w:val="center"/>
          </w:tcPr>
          <w:p w:rsidR="007F3488" w:rsidRPr="00B12F5B" w:rsidRDefault="007F3488" w:rsidP="007F3488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2025</w:t>
            </w:r>
            <w:r w:rsidR="00B12F5B">
              <w:rPr>
                <w:b/>
                <w:color w:val="000000"/>
                <w:sz w:val="22"/>
                <w:szCs w:val="22"/>
                <w:lang w:val="uk-UA"/>
              </w:rPr>
              <w:t>*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F3488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  <w:trHeight w:val="142"/>
        </w:trPr>
        <w:tc>
          <w:tcPr>
            <w:tcW w:w="520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pacing w:line="192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ind w:left="-110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0" w:type="dxa"/>
          </w:tcPr>
          <w:p w:rsidR="00270173" w:rsidRPr="007F3488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851" w:type="dxa"/>
          </w:tcPr>
          <w:p w:rsidR="00270173" w:rsidRPr="007F3488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0173" w:rsidRPr="0008134A" w:rsidRDefault="007F3488" w:rsidP="00FC7591">
            <w:pPr>
              <w:autoSpaceDE w:val="0"/>
              <w:spacing w:line="216" w:lineRule="auto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 w:val="restart"/>
            <w:shd w:val="clear" w:color="auto" w:fill="auto"/>
          </w:tcPr>
          <w:p w:rsidR="00270173" w:rsidRDefault="00270173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1.</w:t>
            </w: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 w:val="restart"/>
            <w:shd w:val="clear" w:color="auto" w:fill="auto"/>
          </w:tcPr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>ЗАВДАННЯ І</w:t>
            </w:r>
          </w:p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Фінансування робіт з будівництва, реконструкції, капітального та поточного ремонту і експлуатаційно</w:t>
            </w:r>
            <w:r w:rsidR="00EC7FF6">
              <w:rPr>
                <w:color w:val="000000"/>
                <w:sz w:val="20"/>
                <w:szCs w:val="20"/>
                <w:lang w:val="uk-UA"/>
              </w:rPr>
              <w:t>-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го утримання доріг загального користування  </w:t>
            </w:r>
          </w:p>
          <w:p w:rsidR="00270173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  <w:p w:rsidR="00270173" w:rsidRPr="0072195C" w:rsidRDefault="00270173" w:rsidP="0072195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>Захід 1</w:t>
            </w:r>
          </w:p>
          <w:p w:rsidR="00270173" w:rsidRPr="0008134A" w:rsidRDefault="00270173" w:rsidP="00FC7591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капітального та поточного ремонту і</w:t>
            </w:r>
            <w:r w:rsidRPr="0008134A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експлуатаційного утримання доріг загального користування </w:t>
            </w:r>
            <w:r>
              <w:rPr>
                <w:color w:val="000000"/>
                <w:sz w:val="20"/>
                <w:szCs w:val="20"/>
                <w:lang w:val="uk-UA"/>
              </w:rPr>
              <w:t>та придорожньої інфраструктури</w:t>
            </w:r>
            <w:r w:rsidR="00353738">
              <w:rPr>
                <w:color w:val="000000"/>
                <w:sz w:val="20"/>
                <w:szCs w:val="20"/>
                <w:lang w:val="uk-UA"/>
              </w:rPr>
              <w:t xml:space="preserve">, в тому числі кошти із заходу співфінансування проєктів міжнародної </w:t>
            </w:r>
            <w:r w:rsidR="00353738">
              <w:rPr>
                <w:color w:val="000000"/>
                <w:sz w:val="20"/>
                <w:szCs w:val="20"/>
                <w:lang w:val="uk-UA"/>
              </w:rPr>
              <w:lastRenderedPageBreak/>
              <w:t>технічної допомоги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 xml:space="preserve">Затрат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Обсяг витрат на проведення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робіт з будівництва, реконструкції, капітального та поточного ремонту доріг загального користування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та придорожньої інфраструктури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,</w:t>
            </w:r>
            <w:r w:rsidR="00353738">
              <w:rPr>
                <w:bCs/>
                <w:color w:val="000000"/>
                <w:sz w:val="20"/>
                <w:szCs w:val="20"/>
                <w:lang w:val="uk-UA"/>
              </w:rPr>
              <w:t xml:space="preserve"> та співфінансування проєктів міжнародної технічної допомоги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br/>
              <w:t>тис. грн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Депа</w:t>
            </w:r>
            <w:r>
              <w:rPr>
                <w:color w:val="000000"/>
                <w:sz w:val="20"/>
                <w:szCs w:val="20"/>
                <w:lang w:val="uk-UA"/>
              </w:rPr>
              <w:t>ртамент дорожнього господарства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 обласної державної адміністрації;</w:t>
            </w:r>
          </w:p>
          <w:p w:rsidR="00270173" w:rsidRPr="0008134A" w:rsidRDefault="00270173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270173" w:rsidRPr="0008134A" w:rsidRDefault="00270173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Служба автомобільних доріг у Львівській області</w:t>
            </w:r>
          </w:p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0173" w:rsidRPr="007F2720" w:rsidRDefault="00426864" w:rsidP="007F2720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65 351,5418</w:t>
            </w:r>
          </w:p>
        </w:tc>
        <w:tc>
          <w:tcPr>
            <w:tcW w:w="1134" w:type="dxa"/>
            <w:vAlign w:val="center"/>
          </w:tcPr>
          <w:p w:rsidR="00270173" w:rsidRPr="00BD0776" w:rsidRDefault="00B903D0" w:rsidP="00BD0776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  <w:r w:rsidR="001E4173">
              <w:rPr>
                <w:b/>
                <w:color w:val="000000"/>
                <w:sz w:val="18"/>
                <w:szCs w:val="18"/>
                <w:lang w:val="en-US"/>
              </w:rPr>
              <w:t>40</w:t>
            </w:r>
            <w:r w:rsidR="00BD0776" w:rsidRPr="00BD0776">
              <w:rPr>
                <w:b/>
                <w:color w:val="000000"/>
                <w:sz w:val="18"/>
                <w:szCs w:val="18"/>
                <w:lang w:val="uk-UA"/>
              </w:rPr>
              <w:t> 000,0</w:t>
            </w:r>
            <w:r w:rsidR="00BD0776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53738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353738" w:rsidRPr="0008134A" w:rsidRDefault="00353738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353738" w:rsidRPr="0008134A" w:rsidRDefault="00353738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53738" w:rsidRPr="0008134A" w:rsidRDefault="00353738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353738" w:rsidRPr="00353738" w:rsidRDefault="00353738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353738">
              <w:rPr>
                <w:color w:val="000000"/>
                <w:sz w:val="20"/>
                <w:szCs w:val="20"/>
                <w:lang w:val="uk-UA"/>
              </w:rPr>
              <w:t xml:space="preserve">В тому числі </w:t>
            </w:r>
            <w:r>
              <w:rPr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капітального та поточного ремонту доріг загального користування та придорожньої інфраструктури, тис. грн.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53738" w:rsidRPr="0008134A" w:rsidRDefault="00353738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353738" w:rsidRPr="0008134A" w:rsidRDefault="00353738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53738" w:rsidRPr="007F2720" w:rsidRDefault="00AF4DB1" w:rsidP="007F2720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62 271,8048</w:t>
            </w:r>
          </w:p>
        </w:tc>
        <w:tc>
          <w:tcPr>
            <w:tcW w:w="1134" w:type="dxa"/>
            <w:vAlign w:val="center"/>
          </w:tcPr>
          <w:p w:rsidR="00353738" w:rsidRDefault="00426864" w:rsidP="00BD0776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238 000,00</w:t>
            </w:r>
          </w:p>
        </w:tc>
        <w:tc>
          <w:tcPr>
            <w:tcW w:w="851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353738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353738" w:rsidRPr="0008134A" w:rsidRDefault="00353738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353738" w:rsidRPr="0008134A" w:rsidRDefault="00353738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53738" w:rsidRPr="0008134A" w:rsidRDefault="00353738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353738" w:rsidRPr="00353738" w:rsidRDefault="00353738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 тому числі заходи співфінансування проєктів міжнародної технічної допомоги, тис. грн.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53738" w:rsidRPr="0008134A" w:rsidRDefault="00353738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353738" w:rsidRPr="0008134A" w:rsidRDefault="00353738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53738" w:rsidRPr="007F2720" w:rsidRDefault="00AF4DB1" w:rsidP="007F2720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3 079,737</w:t>
            </w:r>
          </w:p>
        </w:tc>
        <w:tc>
          <w:tcPr>
            <w:tcW w:w="1134" w:type="dxa"/>
            <w:vAlign w:val="center"/>
          </w:tcPr>
          <w:p w:rsidR="00353738" w:rsidRDefault="00353738" w:rsidP="00BD0776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53738" w:rsidRPr="0008134A" w:rsidRDefault="00353738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4409D9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4409D9" w:rsidRPr="0008134A" w:rsidRDefault="004409D9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4409D9" w:rsidRPr="0008134A" w:rsidRDefault="004409D9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9D9" w:rsidRPr="0008134A" w:rsidRDefault="004409D9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4409D9" w:rsidRDefault="009D123B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 тому числі за рахунок резервного фонду дорожньої інфраструктури, тис. грн.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409D9" w:rsidRPr="0008134A" w:rsidRDefault="004409D9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409D9" w:rsidRPr="0008134A" w:rsidRDefault="004409D9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09D9" w:rsidRDefault="004409D9" w:rsidP="007F2720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409D9" w:rsidRDefault="009D123B" w:rsidP="00BD0776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2 000,00</w:t>
            </w:r>
          </w:p>
        </w:tc>
        <w:tc>
          <w:tcPr>
            <w:tcW w:w="851" w:type="dxa"/>
          </w:tcPr>
          <w:p w:rsidR="004409D9" w:rsidRPr="0008134A" w:rsidRDefault="004409D9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4409D9" w:rsidRPr="0008134A" w:rsidRDefault="004409D9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4409D9" w:rsidRPr="0008134A" w:rsidRDefault="004409D9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409D9" w:rsidRPr="0008134A" w:rsidRDefault="004409D9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Протяжність доріг загального користування, усього, км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Форма статзвітності 1-ДГ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Протяжність доріг загального користування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та придорожньої інфраструктури</w:t>
            </w:r>
            <w:r w:rsidRPr="0008134A">
              <w:rPr>
                <w:sz w:val="20"/>
                <w:szCs w:val="20"/>
                <w:lang w:val="uk-UA"/>
              </w:rPr>
              <w:t xml:space="preserve">, на яких планується провести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роботи з будівництва, реконструкції, капітального та поточного ремонту, км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Середня вартість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ремонту</w:t>
            </w:r>
            <w:r w:rsidRPr="0008134A">
              <w:rPr>
                <w:sz w:val="20"/>
                <w:szCs w:val="20"/>
                <w:lang w:val="uk-UA"/>
              </w:rPr>
              <w:t xml:space="preserve"> 1 км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08134A">
              <w:rPr>
                <w:sz w:val="20"/>
                <w:szCs w:val="20"/>
                <w:lang w:val="uk-UA"/>
              </w:rPr>
              <w:t xml:space="preserve">доріг загального користування, </w:t>
            </w:r>
            <w:r w:rsidRPr="0008134A">
              <w:rPr>
                <w:sz w:val="20"/>
                <w:szCs w:val="20"/>
                <w:lang w:val="uk-UA"/>
              </w:rPr>
              <w:br/>
              <w:t>тис. грн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Якості</w:t>
            </w:r>
            <w:r w:rsidRPr="0008134A">
              <w:rPr>
                <w:sz w:val="20"/>
                <w:szCs w:val="20"/>
                <w:lang w:val="uk-UA"/>
              </w:rPr>
              <w:t xml:space="preserve">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Частка автодоріг загального користування, на яких здійснено роботи з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будівництва, реконструкції, капітального та поточного ремонту</w:t>
            </w:r>
            <w:r w:rsidRPr="0008134A">
              <w:rPr>
                <w:sz w:val="20"/>
                <w:szCs w:val="20"/>
                <w:lang w:val="uk-UA"/>
              </w:rPr>
              <w:t>, в загальній протяжності автодоріг загального користування, %</w:t>
            </w:r>
          </w:p>
        </w:tc>
        <w:tc>
          <w:tcPr>
            <w:tcW w:w="1559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 w:val="restart"/>
            <w:shd w:val="clear" w:color="auto" w:fill="auto"/>
          </w:tcPr>
          <w:p w:rsidR="00270173" w:rsidRPr="0008134A" w:rsidRDefault="00270173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607" w:type="dxa"/>
            <w:vMerge w:val="restart"/>
            <w:shd w:val="clear" w:color="auto" w:fill="auto"/>
          </w:tcPr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ЗАВДАННЯ ІІ</w:t>
            </w:r>
          </w:p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Фінансування робіт з будівництва, реконструкції,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lastRenderedPageBreak/>
              <w:t>капітального та поточного ремонту доріг і вулиць комунальної власності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Cs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>Захід 1</w:t>
            </w:r>
          </w:p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 xml:space="preserve">Проведення робіт з будівництва, реконструкції, капітального та поточного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 xml:space="preserve">ремонту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>доріг і вулиць комунальної власності</w:t>
            </w:r>
            <w:r w:rsidR="00AF4DB1">
              <w:rPr>
                <w:color w:val="000000"/>
                <w:sz w:val="20"/>
                <w:szCs w:val="20"/>
                <w:lang w:val="uk-UA"/>
              </w:rPr>
              <w:t>, в тому числі за рахунок резервного фонду дорожньої інфраструктури</w:t>
            </w:r>
          </w:p>
          <w:p w:rsidR="00270173" w:rsidRPr="0008134A" w:rsidRDefault="00270173" w:rsidP="00FC7591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 xml:space="preserve">Затрат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Обсяг витрат на проведення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робіт з будівництва, реконструкції, капітального та поточного ремонту доріг і вулиць комунальної власності, тис. грн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Депар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тамент дорожнього господарства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>обласної державної адміністрації;</w:t>
            </w:r>
          </w:p>
          <w:p w:rsidR="00270173" w:rsidRPr="0008134A" w:rsidRDefault="00270173" w:rsidP="00FC7591">
            <w:pPr>
              <w:autoSpaceDE w:val="0"/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lastRenderedPageBreak/>
              <w:t>міські, сільські, селищні ради, територіальні громади</w:t>
            </w:r>
          </w:p>
        </w:tc>
        <w:tc>
          <w:tcPr>
            <w:tcW w:w="1417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0173" w:rsidRPr="00CD66C9" w:rsidRDefault="00CD66C9" w:rsidP="00CD66C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D66C9">
              <w:rPr>
                <w:b/>
                <w:color w:val="000000"/>
                <w:sz w:val="18"/>
                <w:szCs w:val="18"/>
                <w:lang w:val="uk-UA"/>
              </w:rPr>
              <w:t>3</w:t>
            </w:r>
            <w:r w:rsidR="00AF4DB1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  <w:r w:rsidRPr="00CD66C9">
              <w:rPr>
                <w:b/>
                <w:color w:val="000000"/>
                <w:sz w:val="18"/>
                <w:szCs w:val="18"/>
                <w:lang w:val="uk-UA"/>
              </w:rPr>
              <w:t xml:space="preserve"> 575,9688</w:t>
            </w:r>
          </w:p>
        </w:tc>
        <w:tc>
          <w:tcPr>
            <w:tcW w:w="1134" w:type="dxa"/>
            <w:vAlign w:val="center"/>
          </w:tcPr>
          <w:p w:rsidR="00270173" w:rsidRPr="00CF36F9" w:rsidRDefault="00F67368" w:rsidP="00CF36F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AF4DB1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AF4DB1" w:rsidRPr="0008134A" w:rsidRDefault="00AF4DB1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AF4DB1" w:rsidRPr="0008134A" w:rsidRDefault="00AF4DB1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F4DB1" w:rsidRPr="0008134A" w:rsidRDefault="00AF4DB1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AF4DB1" w:rsidRPr="00AF4DB1" w:rsidRDefault="00AF4DB1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AF4DB1">
              <w:rPr>
                <w:color w:val="000000"/>
                <w:sz w:val="20"/>
                <w:szCs w:val="20"/>
                <w:lang w:val="uk-UA"/>
              </w:rPr>
              <w:t xml:space="preserve">В тому числі </w:t>
            </w:r>
            <w:r>
              <w:rPr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капітального та поточного ремонту доріг і вулиць комунальної власності, тис. грн.</w:t>
            </w:r>
          </w:p>
        </w:tc>
        <w:tc>
          <w:tcPr>
            <w:tcW w:w="1559" w:type="dxa"/>
            <w:vMerge/>
            <w:shd w:val="clear" w:color="auto" w:fill="auto"/>
          </w:tcPr>
          <w:p w:rsidR="00AF4DB1" w:rsidRPr="0008134A" w:rsidRDefault="00AF4DB1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AF4DB1" w:rsidRPr="0008134A" w:rsidRDefault="00AF4DB1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4DB1" w:rsidRPr="00CD66C9" w:rsidRDefault="001E0AB7" w:rsidP="00CD66C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32 575,9688</w:t>
            </w:r>
          </w:p>
        </w:tc>
        <w:tc>
          <w:tcPr>
            <w:tcW w:w="1134" w:type="dxa"/>
            <w:vAlign w:val="center"/>
          </w:tcPr>
          <w:p w:rsidR="00AF4DB1" w:rsidRDefault="00AF4DB1" w:rsidP="00CF36F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AF4DB1" w:rsidRPr="0008134A" w:rsidRDefault="00AF4DB1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AF4DB1" w:rsidRPr="0008134A" w:rsidRDefault="00AF4DB1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AF4DB1" w:rsidRPr="0008134A" w:rsidRDefault="00AF4DB1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AF4DB1" w:rsidRPr="0008134A" w:rsidRDefault="00AF4DB1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9910F0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AF4DB1" w:rsidRDefault="001E0AB7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 тому числі за рахунок резервного фонду дорожньої інфраструктури, тис. грн.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E0AB7" w:rsidRDefault="001E0AB7" w:rsidP="00CD66C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AB7" w:rsidRPr="009910F0" w:rsidRDefault="001E0AB7" w:rsidP="00CF36F9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1E0AB7" w:rsidRPr="009910F0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Протяжність доріг</w:t>
            </w:r>
            <w:r>
              <w:rPr>
                <w:sz w:val="20"/>
                <w:szCs w:val="20"/>
                <w:lang w:val="uk-UA"/>
              </w:rPr>
              <w:t xml:space="preserve"> і вулиць</w:t>
            </w:r>
            <w:r w:rsidRPr="0008134A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комунальної власності</w:t>
            </w:r>
            <w:r w:rsidRPr="0008134A">
              <w:rPr>
                <w:sz w:val="20"/>
                <w:szCs w:val="20"/>
                <w:lang w:val="uk-UA"/>
              </w:rPr>
              <w:t>, усього, км</w:t>
            </w:r>
          </w:p>
        </w:tc>
        <w:tc>
          <w:tcPr>
            <w:tcW w:w="1559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Статистичні дані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  <w:trHeight w:val="1257"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Протяжність доріг і вулиць комунальної власності, на яких планується провести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роботи з будівництва, реконструкції, капітального та поточного ремонту, км</w:t>
            </w:r>
          </w:p>
        </w:tc>
        <w:tc>
          <w:tcPr>
            <w:tcW w:w="1559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Середня вартість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ремонту</w:t>
            </w:r>
            <w:r w:rsidRPr="0008134A">
              <w:rPr>
                <w:sz w:val="20"/>
                <w:szCs w:val="20"/>
                <w:lang w:val="uk-UA"/>
              </w:rPr>
              <w:t xml:space="preserve"> 1 км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08134A">
              <w:rPr>
                <w:sz w:val="20"/>
                <w:szCs w:val="20"/>
                <w:lang w:val="uk-UA"/>
              </w:rPr>
              <w:t xml:space="preserve">доріг і вулиць комунальної власності, </w:t>
            </w:r>
            <w:r w:rsidRPr="0008134A">
              <w:rPr>
                <w:sz w:val="20"/>
                <w:szCs w:val="20"/>
                <w:lang w:val="uk-UA"/>
              </w:rPr>
              <w:br/>
              <w:t>тис. грн</w:t>
            </w:r>
          </w:p>
        </w:tc>
        <w:tc>
          <w:tcPr>
            <w:tcW w:w="1559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8D6016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rPr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Якості</w:t>
            </w:r>
            <w:r w:rsidRPr="0008134A">
              <w:rPr>
                <w:sz w:val="20"/>
                <w:szCs w:val="20"/>
                <w:lang w:val="uk-UA"/>
              </w:rPr>
              <w:t xml:space="preserve"> </w:t>
            </w:r>
          </w:p>
          <w:p w:rsidR="00270173" w:rsidRPr="0008134A" w:rsidRDefault="00270173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Частка доріг і вулиць комунальної власності, на яких здійснено роботи з </w:t>
            </w:r>
            <w:r w:rsidRPr="0008134A">
              <w:rPr>
                <w:bCs/>
                <w:color w:val="000000"/>
                <w:sz w:val="20"/>
                <w:szCs w:val="20"/>
                <w:lang w:val="uk-UA"/>
              </w:rPr>
              <w:t>будівництва, реконструкції, капітального та поточного ремонту</w:t>
            </w:r>
            <w:r w:rsidRPr="0008134A">
              <w:rPr>
                <w:sz w:val="20"/>
                <w:szCs w:val="20"/>
                <w:lang w:val="uk-UA"/>
              </w:rPr>
              <w:t>, в загальній протяжності автодоріг комунальної власності, %</w:t>
            </w: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0173" w:rsidRPr="0008134A" w:rsidRDefault="00270173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70173" w:rsidRPr="0008134A" w:rsidRDefault="00270173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1607" w:type="dxa"/>
            <w:vMerge w:val="restart"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ЗАВДАННЯ ІІІ</w:t>
            </w:r>
          </w:p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Фінансування комплексу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lastRenderedPageBreak/>
              <w:t>заходів покращення безпеки дорожнього руху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Захід 1</w:t>
            </w:r>
          </w:p>
          <w:p w:rsidR="001E0AB7" w:rsidRPr="0008134A" w:rsidRDefault="001E0AB7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Проведення робіт з освітлення пішохідних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lastRenderedPageBreak/>
              <w:t>переходів на дорогах загального користування</w:t>
            </w: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 xml:space="preserve">Затрат </w:t>
            </w:r>
          </w:p>
          <w:p w:rsidR="001E0AB7" w:rsidRPr="0008134A" w:rsidRDefault="001E0AB7" w:rsidP="00FC7591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Обсяг витрат на освітлення пішохідних переходів на дорогах загального користування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>, тис. грн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lastRenderedPageBreak/>
              <w:t>державної адміністрації;</w:t>
            </w: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Служба автомобільних доріг у Львівській області</w:t>
            </w:r>
          </w:p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E0AB7" w:rsidRPr="002F344F" w:rsidRDefault="001E0AB7" w:rsidP="0000648E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F344F">
              <w:rPr>
                <w:b/>
                <w:color w:val="000000"/>
                <w:sz w:val="18"/>
                <w:szCs w:val="18"/>
                <w:lang w:val="uk-UA"/>
              </w:rPr>
              <w:t>221,3184</w:t>
            </w:r>
          </w:p>
        </w:tc>
        <w:tc>
          <w:tcPr>
            <w:tcW w:w="1134" w:type="dxa"/>
            <w:vAlign w:val="center"/>
          </w:tcPr>
          <w:p w:rsidR="001E0AB7" w:rsidRPr="00756930" w:rsidRDefault="001E0AB7" w:rsidP="00756930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Cs/>
                <w:iCs/>
                <w:sz w:val="20"/>
                <w:szCs w:val="20"/>
                <w:lang w:val="uk-UA"/>
              </w:rPr>
              <w:t>Необхідна кількість пішохідних переходів</w:t>
            </w:r>
            <w:r>
              <w:rPr>
                <w:bCs/>
                <w:iCs/>
                <w:sz w:val="20"/>
                <w:szCs w:val="20"/>
                <w:lang w:val="uk-UA"/>
              </w:rPr>
              <w:t>, які потребують освітлення,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Кількість пішохідних переходів, на яких плануються роботи з освітлення,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Середні витрати на освітлення 1 од. пішохідного переходу, </w:t>
            </w:r>
            <w:r w:rsidRPr="0008134A">
              <w:rPr>
                <w:sz w:val="20"/>
                <w:szCs w:val="20"/>
                <w:lang w:val="uk-UA"/>
              </w:rPr>
              <w:br/>
              <w:t>тис. грн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Частка освітлених пішохідних переходів порівняно з необхідною їх кількістю, %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0"/>
                <w:szCs w:val="20"/>
                <w:lang w:val="uk-UA"/>
              </w:rPr>
              <w:t>Захід 2</w:t>
            </w:r>
          </w:p>
          <w:p w:rsidR="001E0AB7" w:rsidRPr="0008134A" w:rsidRDefault="001E0AB7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Проведення робіт із влаштування світлофорних об’єктів  </w:t>
            </w: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Затрат 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Обсяг витрат на в</w:t>
            </w:r>
            <w:r w:rsidRPr="0008134A">
              <w:rPr>
                <w:iCs/>
                <w:sz w:val="20"/>
                <w:szCs w:val="20"/>
                <w:lang w:val="uk-UA"/>
              </w:rPr>
              <w:t>лаштування світлофорних об’єктів, тис. грн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</w:t>
            </w: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Служба автомобільних доріг у Львівській області;</w:t>
            </w: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міські, сільські, селищні ради, об’єднані територіальні громади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2F344F" w:rsidRDefault="001E0AB7" w:rsidP="002F344F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E0AB7" w:rsidRPr="002F344F" w:rsidRDefault="001E0AB7" w:rsidP="002F344F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F344F">
              <w:rPr>
                <w:b/>
                <w:color w:val="000000"/>
                <w:sz w:val="18"/>
                <w:szCs w:val="18"/>
                <w:lang w:val="uk-UA"/>
              </w:rPr>
              <w:t>351,171</w:t>
            </w:r>
          </w:p>
        </w:tc>
        <w:tc>
          <w:tcPr>
            <w:tcW w:w="1134" w:type="dxa"/>
            <w:vAlign w:val="center"/>
          </w:tcPr>
          <w:p w:rsidR="001E0AB7" w:rsidRPr="00FD26EC" w:rsidRDefault="001E0AB7" w:rsidP="00FD26EC">
            <w:pPr>
              <w:autoSpaceDE w:val="0"/>
              <w:snapToGrid w:val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Cs/>
                <w:iCs/>
                <w:sz w:val="20"/>
                <w:szCs w:val="20"/>
                <w:lang w:val="uk-UA"/>
              </w:rPr>
              <w:t>Необхідна кількість світлофорних об’єктів,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Продукту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Кількість світлофорних об’єктів, які планується влаштувати,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Середні витрати на влаштування 1 од. світлофорного об’єкта, тис. грн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Частка влаштування світлофорних об’єктів порівняно з необхідною їх кількістю, %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  <w:trHeight w:val="954"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0"/>
                <w:szCs w:val="20"/>
                <w:lang w:val="uk-UA"/>
              </w:rPr>
              <w:t xml:space="preserve">Захід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3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Проведення робіт з освітлення аварійно небезпечних ділянок на автомобільних дорогах</w:t>
            </w: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Затрат </w:t>
            </w:r>
          </w:p>
          <w:p w:rsidR="001E0AB7" w:rsidRPr="0008134A" w:rsidRDefault="001E0AB7" w:rsidP="00FC7591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Обсяг витрат на освітлення 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>аварійно небезпечних ділянок на</w:t>
            </w:r>
            <w:r w:rsidRPr="0008134A">
              <w:rPr>
                <w:sz w:val="20"/>
                <w:szCs w:val="20"/>
                <w:lang w:val="uk-UA"/>
              </w:rPr>
              <w:t xml:space="preserve"> автомобільних дорогах</w:t>
            </w:r>
            <w:r w:rsidRPr="0008134A">
              <w:rPr>
                <w:color w:val="000000"/>
                <w:sz w:val="20"/>
                <w:szCs w:val="20"/>
                <w:lang w:val="uk-UA"/>
              </w:rPr>
              <w:t>, тис. грн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</w:t>
            </w: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Служба автомобільних доріг у Львівській області</w:t>
            </w:r>
          </w:p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Cs/>
                <w:iCs/>
                <w:sz w:val="20"/>
                <w:szCs w:val="20"/>
                <w:lang w:val="uk-UA"/>
              </w:rPr>
              <w:t>Необхідна кількість ділянок доріг, які потребують освітлення,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 xml:space="preserve">Продукту 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Кількість </w:t>
            </w:r>
            <w:r w:rsidRPr="0008134A">
              <w:rPr>
                <w:bCs/>
                <w:iCs/>
                <w:sz w:val="20"/>
                <w:szCs w:val="20"/>
                <w:lang w:val="uk-UA"/>
              </w:rPr>
              <w:t>ділянок доріг</w:t>
            </w:r>
            <w:r w:rsidRPr="0008134A">
              <w:rPr>
                <w:sz w:val="20"/>
                <w:szCs w:val="20"/>
                <w:lang w:val="uk-UA"/>
              </w:rPr>
              <w:t>, на яких плануються роботи з освітлення, шт.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  <w:trHeight w:val="70"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Ефективності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Середні витрати на освітлення 1 ділянки дороги, тис. грн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  <w:trHeight w:val="701"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color w:val="000000"/>
                <w:lang w:val="uk-UA"/>
              </w:rPr>
            </w:pPr>
            <w:r w:rsidRPr="0008134A">
              <w:rPr>
                <w:b/>
                <w:color w:val="000000"/>
                <w:sz w:val="22"/>
                <w:szCs w:val="22"/>
                <w:lang w:val="uk-UA"/>
              </w:rPr>
              <w:t>Якості</w:t>
            </w:r>
          </w:p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Частка освітлених ділянок доріг порівняно з необхідною їх кількістю, %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  <w:trHeight w:val="967"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b/>
                <w:color w:val="000000"/>
                <w:sz w:val="20"/>
                <w:szCs w:val="20"/>
                <w:lang w:val="uk-UA"/>
              </w:rPr>
              <w:t xml:space="preserve">Захід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4</w:t>
            </w:r>
          </w:p>
          <w:p w:rsidR="001E0AB7" w:rsidRPr="0008134A" w:rsidRDefault="001E0AB7" w:rsidP="00FC7591">
            <w:pPr>
              <w:autoSpaceDE w:val="0"/>
              <w:rPr>
                <w:color w:val="000000"/>
                <w:sz w:val="20"/>
                <w:szCs w:val="20"/>
                <w:lang w:val="uk-UA"/>
              </w:rPr>
            </w:pPr>
            <w:r w:rsidRPr="0008134A">
              <w:rPr>
                <w:color w:val="000000"/>
                <w:sz w:val="20"/>
                <w:szCs w:val="20"/>
                <w:lang w:val="uk-UA"/>
              </w:rPr>
              <w:t xml:space="preserve">Забезпечення здійснення заходів габаритно-вагового контролю з метою збереження автомобільних доріг загального користування у Львівській області </w:t>
            </w: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sz w:val="22"/>
                <w:szCs w:val="22"/>
                <w:lang w:val="uk-UA"/>
              </w:rPr>
            </w:pPr>
            <w:r w:rsidRPr="0008134A">
              <w:rPr>
                <w:b/>
                <w:sz w:val="22"/>
                <w:szCs w:val="22"/>
                <w:lang w:val="uk-UA"/>
              </w:rPr>
              <w:t xml:space="preserve">Затрат </w:t>
            </w:r>
          </w:p>
          <w:p w:rsidR="001E0AB7" w:rsidRPr="0008134A" w:rsidRDefault="001E0AB7" w:rsidP="00FC7591">
            <w:pPr>
              <w:rPr>
                <w:b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Обсяг витрат на здійснення заходів габаритно-вагового контролю з метою збереження автомобільних доріг загального користування, тис. грн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</w:t>
            </w:r>
          </w:p>
          <w:p w:rsidR="001E0AB7" w:rsidRPr="0008134A" w:rsidRDefault="001E0AB7" w:rsidP="00FC7591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</w:p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 xml:space="preserve">Державна служба України з безпеки на транспорті </w:t>
            </w:r>
          </w:p>
        </w:tc>
        <w:tc>
          <w:tcPr>
            <w:tcW w:w="1417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sz w:val="22"/>
                <w:szCs w:val="22"/>
                <w:lang w:val="uk-UA"/>
              </w:rPr>
            </w:pPr>
            <w:r w:rsidRPr="0008134A">
              <w:rPr>
                <w:bCs/>
                <w:iCs/>
                <w:sz w:val="20"/>
                <w:szCs w:val="20"/>
                <w:lang w:val="uk-UA"/>
              </w:rPr>
              <w:t>Необхідна кількість паливно-мастильних матеріалів для</w:t>
            </w:r>
            <w:r w:rsidRPr="0008134A">
              <w:rPr>
                <w:sz w:val="20"/>
                <w:szCs w:val="20"/>
                <w:lang w:val="uk-UA"/>
              </w:rPr>
              <w:t xml:space="preserve"> здійснення заходів габаритно-вагового контролю з метою збереження автомобільних доріг загального користування</w:t>
            </w:r>
            <w:r w:rsidRPr="0008134A">
              <w:rPr>
                <w:bCs/>
                <w:iCs/>
                <w:sz w:val="20"/>
                <w:szCs w:val="20"/>
                <w:lang w:val="uk-UA"/>
              </w:rPr>
              <w:t xml:space="preserve">, </w:t>
            </w:r>
            <w:r w:rsidRPr="0008134A">
              <w:rPr>
                <w:sz w:val="20"/>
                <w:szCs w:val="20"/>
                <w:lang w:val="uk-UA"/>
              </w:rPr>
              <w:t>л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sz w:val="22"/>
                <w:szCs w:val="22"/>
                <w:lang w:val="uk-UA"/>
              </w:rPr>
            </w:pPr>
            <w:r w:rsidRPr="0008134A">
              <w:rPr>
                <w:b/>
                <w:sz w:val="22"/>
                <w:szCs w:val="22"/>
                <w:lang w:val="uk-UA"/>
              </w:rPr>
              <w:t xml:space="preserve">Продукту </w:t>
            </w:r>
          </w:p>
          <w:p w:rsidR="001E0AB7" w:rsidRPr="0008134A" w:rsidRDefault="001E0AB7" w:rsidP="00D50815">
            <w:pPr>
              <w:autoSpaceDE w:val="0"/>
              <w:rPr>
                <w:sz w:val="20"/>
                <w:szCs w:val="20"/>
                <w:lang w:val="uk-UA"/>
              </w:rPr>
            </w:pPr>
            <w:r w:rsidRPr="0008134A">
              <w:rPr>
                <w:bCs/>
                <w:iCs/>
                <w:sz w:val="20"/>
                <w:szCs w:val="20"/>
                <w:lang w:val="uk-UA"/>
              </w:rPr>
              <w:t>Кількість паливно-мастильних матеріалів, як</w:t>
            </w:r>
            <w:r>
              <w:rPr>
                <w:bCs/>
                <w:iCs/>
                <w:sz w:val="20"/>
                <w:szCs w:val="20"/>
                <w:lang w:val="uk-UA"/>
              </w:rPr>
              <w:t>у</w:t>
            </w:r>
            <w:r w:rsidRPr="0008134A">
              <w:rPr>
                <w:bCs/>
                <w:iCs/>
                <w:sz w:val="20"/>
                <w:szCs w:val="20"/>
                <w:lang w:val="uk-UA"/>
              </w:rPr>
              <w:t xml:space="preserve"> планується закупити для </w:t>
            </w:r>
            <w:r w:rsidRPr="0008134A">
              <w:rPr>
                <w:sz w:val="20"/>
                <w:szCs w:val="20"/>
                <w:lang w:val="uk-UA"/>
              </w:rPr>
              <w:t>здійснення заходів габаритно-вагового контролю з метою збереження автомобільних доріг загального користування, л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Внутрішній облік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sz w:val="22"/>
                <w:szCs w:val="22"/>
                <w:lang w:val="uk-UA"/>
              </w:rPr>
            </w:pPr>
            <w:r w:rsidRPr="0008134A">
              <w:rPr>
                <w:b/>
                <w:sz w:val="22"/>
                <w:szCs w:val="22"/>
                <w:lang w:val="uk-UA"/>
              </w:rPr>
              <w:t>Ефективності</w:t>
            </w:r>
          </w:p>
          <w:p w:rsidR="001E0AB7" w:rsidRPr="0008134A" w:rsidRDefault="001E0AB7" w:rsidP="00FC7591">
            <w:pPr>
              <w:autoSpaceDE w:val="0"/>
              <w:rPr>
                <w:b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Середні витрати 1 л паливно-мастильних матеріалів, тис. грн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1E0AB7" w:rsidRPr="0008134A" w:rsidTr="00F67368">
        <w:trPr>
          <w:cantSplit/>
          <w:trHeight w:val="941"/>
        </w:trPr>
        <w:tc>
          <w:tcPr>
            <w:tcW w:w="520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1E0AB7" w:rsidRPr="0008134A" w:rsidRDefault="001E0AB7" w:rsidP="00FC7591">
            <w:pPr>
              <w:tabs>
                <w:tab w:val="left" w:pos="1927"/>
              </w:tabs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rPr>
                <w:lang w:val="uk-UA"/>
              </w:rPr>
            </w:pPr>
            <w:r w:rsidRPr="0008134A">
              <w:rPr>
                <w:b/>
                <w:sz w:val="22"/>
                <w:szCs w:val="22"/>
                <w:lang w:val="uk-UA"/>
              </w:rPr>
              <w:t>Якості</w:t>
            </w:r>
          </w:p>
          <w:p w:rsidR="001E0AB7" w:rsidRPr="0008134A" w:rsidRDefault="001E0AB7" w:rsidP="00FC7591">
            <w:pPr>
              <w:autoSpaceDE w:val="0"/>
              <w:rPr>
                <w:b/>
                <w:sz w:val="22"/>
                <w:szCs w:val="22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Частка закуплених паливно-мастильних матеріалів порівняно з необхідною їх кількістю, %</w:t>
            </w:r>
          </w:p>
        </w:tc>
        <w:tc>
          <w:tcPr>
            <w:tcW w:w="1559" w:type="dxa"/>
            <w:vMerge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E0AB7" w:rsidRPr="0008134A" w:rsidRDefault="001E0AB7" w:rsidP="00FC7591">
            <w:pPr>
              <w:autoSpaceDE w:val="0"/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08134A">
              <w:rPr>
                <w:sz w:val="20"/>
                <w:szCs w:val="20"/>
                <w:lang w:val="uk-UA"/>
              </w:rPr>
              <w:t>Розрахунок</w:t>
            </w:r>
          </w:p>
        </w:tc>
        <w:tc>
          <w:tcPr>
            <w:tcW w:w="1134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E0AB7" w:rsidRPr="0008134A" w:rsidRDefault="001E0AB7" w:rsidP="00FC7591">
            <w:pPr>
              <w:autoSpaceDE w:val="0"/>
              <w:snapToGrid w:val="0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144003" w:rsidRPr="0008134A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:rsidR="00FE407A" w:rsidRPr="00F67368" w:rsidRDefault="00FE407A" w:rsidP="00FE407A">
      <w:pPr>
        <w:pStyle w:val="aa"/>
        <w:ind w:right="99" w:firstLine="0"/>
        <w:jc w:val="both"/>
        <w:rPr>
          <w:bCs/>
          <w:color w:val="000000"/>
          <w:sz w:val="24"/>
        </w:rPr>
      </w:pPr>
      <w:r w:rsidRPr="00F67368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законодавством.</w:t>
      </w:r>
    </w:p>
    <w:p w:rsidR="00FE407A" w:rsidRPr="00F67368" w:rsidRDefault="00FE407A" w:rsidP="00FE407A">
      <w:pPr>
        <w:ind w:right="-10"/>
        <w:jc w:val="both"/>
        <w:rPr>
          <w:color w:val="000000"/>
          <w:lang w:val="uk-UA"/>
        </w:rPr>
      </w:pPr>
      <w:r w:rsidRPr="00F67368">
        <w:rPr>
          <w:bCs/>
          <w:color w:val="000000"/>
          <w:lang w:val="uk-UA"/>
        </w:rPr>
        <w:t>** Уточняється при затвердженні (внесенні змін) показників місцевих бюджетів.</w:t>
      </w:r>
    </w:p>
    <w:p w:rsidR="00FE407A" w:rsidRDefault="00FE407A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:rsidR="00202F3A" w:rsidRPr="00492E41" w:rsidRDefault="00492E41" w:rsidP="00492E41">
      <w:pPr>
        <w:tabs>
          <w:tab w:val="left" w:pos="108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</w:t>
      </w:r>
      <w:bookmarkEnd w:id="2"/>
    </w:p>
    <w:sectPr w:rsidR="00202F3A" w:rsidRPr="00492E41" w:rsidSect="00603940">
      <w:headerReference w:type="default" r:id="rId8"/>
      <w:footerReference w:type="default" r:id="rId9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D65" w:rsidRDefault="00B24D65">
      <w:r>
        <w:separator/>
      </w:r>
    </w:p>
  </w:endnote>
  <w:endnote w:type="continuationSeparator" w:id="0">
    <w:p w:rsidR="00B24D65" w:rsidRDefault="00B2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Default="00726634">
    <w:pPr>
      <w:pStyle w:val="af1"/>
      <w:jc w:val="right"/>
    </w:pPr>
  </w:p>
  <w:p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D65" w:rsidRDefault="00B24D65">
      <w:r>
        <w:separator/>
      </w:r>
    </w:p>
  </w:footnote>
  <w:footnote w:type="continuationSeparator" w:id="0">
    <w:p w:rsidR="00B24D65" w:rsidRDefault="00B24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Pr="00492E41" w:rsidRDefault="00492E41" w:rsidP="00492E41">
    <w:pPr>
      <w:pStyle w:val="ab"/>
      <w:tabs>
        <w:tab w:val="center" w:pos="7285"/>
        <w:tab w:val="left" w:pos="1074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00578F">
      <w:rPr>
        <w:noProof/>
      </w:rPr>
      <w:t>6</w:t>
    </w:r>
    <w:r w:rsidR="00726634">
      <w:fldChar w:fldCharType="end"/>
    </w:r>
    <w:r>
      <w:tab/>
    </w:r>
    <w:r>
      <w:tab/>
    </w:r>
    <w:r>
      <w:rPr>
        <w:lang w:val="uk-UA"/>
      </w:rPr>
      <w:t>Продовження додатка 3</w:t>
    </w:r>
  </w:p>
  <w:p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78F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2047A"/>
    <w:rsid w:val="0002083E"/>
    <w:rsid w:val="00020F9B"/>
    <w:rsid w:val="00022995"/>
    <w:rsid w:val="00022DF1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C1D"/>
    <w:rsid w:val="000511C8"/>
    <w:rsid w:val="000522FD"/>
    <w:rsid w:val="00054BE6"/>
    <w:rsid w:val="00055748"/>
    <w:rsid w:val="0006255B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4EC2"/>
    <w:rsid w:val="000869B0"/>
    <w:rsid w:val="000870ED"/>
    <w:rsid w:val="00092412"/>
    <w:rsid w:val="00093AE1"/>
    <w:rsid w:val="00094245"/>
    <w:rsid w:val="000A09C6"/>
    <w:rsid w:val="000A4100"/>
    <w:rsid w:val="000A779F"/>
    <w:rsid w:val="000B23DB"/>
    <w:rsid w:val="000B2DC8"/>
    <w:rsid w:val="000B33C0"/>
    <w:rsid w:val="000B48BC"/>
    <w:rsid w:val="000B57F3"/>
    <w:rsid w:val="000C13DA"/>
    <w:rsid w:val="000C4588"/>
    <w:rsid w:val="000C7CEC"/>
    <w:rsid w:val="000D0454"/>
    <w:rsid w:val="000D450B"/>
    <w:rsid w:val="000D6DCE"/>
    <w:rsid w:val="000E0A15"/>
    <w:rsid w:val="000E3869"/>
    <w:rsid w:val="000E3A11"/>
    <w:rsid w:val="000E43D5"/>
    <w:rsid w:val="000E5A9F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7ED"/>
    <w:rsid w:val="00147F7B"/>
    <w:rsid w:val="0015137A"/>
    <w:rsid w:val="0015177D"/>
    <w:rsid w:val="00153093"/>
    <w:rsid w:val="0016286F"/>
    <w:rsid w:val="0016306F"/>
    <w:rsid w:val="00164F87"/>
    <w:rsid w:val="00166C3B"/>
    <w:rsid w:val="001706D4"/>
    <w:rsid w:val="00173730"/>
    <w:rsid w:val="0017703F"/>
    <w:rsid w:val="0018260D"/>
    <w:rsid w:val="00182DF0"/>
    <w:rsid w:val="00183347"/>
    <w:rsid w:val="001873F8"/>
    <w:rsid w:val="00190307"/>
    <w:rsid w:val="00191A15"/>
    <w:rsid w:val="0019386B"/>
    <w:rsid w:val="00194F7A"/>
    <w:rsid w:val="00197511"/>
    <w:rsid w:val="001A1BF4"/>
    <w:rsid w:val="001A36C5"/>
    <w:rsid w:val="001A3F8D"/>
    <w:rsid w:val="001A4772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1AEE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0AB7"/>
    <w:rsid w:val="001E1B33"/>
    <w:rsid w:val="001E332A"/>
    <w:rsid w:val="001E4173"/>
    <w:rsid w:val="001E5C2A"/>
    <w:rsid w:val="001F13D8"/>
    <w:rsid w:val="001F1F44"/>
    <w:rsid w:val="001F2D54"/>
    <w:rsid w:val="001F30F5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4D20"/>
    <w:rsid w:val="002154DD"/>
    <w:rsid w:val="00221083"/>
    <w:rsid w:val="00222266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76BD"/>
    <w:rsid w:val="002605CB"/>
    <w:rsid w:val="002623A4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4933"/>
    <w:rsid w:val="00276015"/>
    <w:rsid w:val="00276D33"/>
    <w:rsid w:val="00277B25"/>
    <w:rsid w:val="002815EB"/>
    <w:rsid w:val="002824E8"/>
    <w:rsid w:val="00283ADB"/>
    <w:rsid w:val="00286D80"/>
    <w:rsid w:val="00293CAE"/>
    <w:rsid w:val="00293EF1"/>
    <w:rsid w:val="0029548A"/>
    <w:rsid w:val="002957B2"/>
    <w:rsid w:val="00295FA9"/>
    <w:rsid w:val="00297FD5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598C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738"/>
    <w:rsid w:val="00353BB2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27E6"/>
    <w:rsid w:val="003939CB"/>
    <w:rsid w:val="003953F1"/>
    <w:rsid w:val="003A1BE7"/>
    <w:rsid w:val="003A2976"/>
    <w:rsid w:val="003A6203"/>
    <w:rsid w:val="003A62A3"/>
    <w:rsid w:val="003A69E4"/>
    <w:rsid w:val="003B2908"/>
    <w:rsid w:val="003B6299"/>
    <w:rsid w:val="003B753A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B3"/>
    <w:rsid w:val="004166FB"/>
    <w:rsid w:val="00420D99"/>
    <w:rsid w:val="0042487E"/>
    <w:rsid w:val="00425A25"/>
    <w:rsid w:val="00426864"/>
    <w:rsid w:val="0042724E"/>
    <w:rsid w:val="004279FF"/>
    <w:rsid w:val="00431308"/>
    <w:rsid w:val="004321CF"/>
    <w:rsid w:val="004409D9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2E41"/>
    <w:rsid w:val="00497312"/>
    <w:rsid w:val="004A0595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7F86"/>
    <w:rsid w:val="004C1B26"/>
    <w:rsid w:val="004C24B3"/>
    <w:rsid w:val="004C24E4"/>
    <w:rsid w:val="004C3C8A"/>
    <w:rsid w:val="004C426F"/>
    <w:rsid w:val="004C4644"/>
    <w:rsid w:val="004C57A9"/>
    <w:rsid w:val="004C68BE"/>
    <w:rsid w:val="004C7EC5"/>
    <w:rsid w:val="004D10A4"/>
    <w:rsid w:val="004D1A3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1451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2D1F"/>
    <w:rsid w:val="00534C72"/>
    <w:rsid w:val="00534D2C"/>
    <w:rsid w:val="00540109"/>
    <w:rsid w:val="0054013A"/>
    <w:rsid w:val="0054389D"/>
    <w:rsid w:val="00546BD8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59D"/>
    <w:rsid w:val="0057487E"/>
    <w:rsid w:val="00574903"/>
    <w:rsid w:val="00575CA7"/>
    <w:rsid w:val="00577DA5"/>
    <w:rsid w:val="00583279"/>
    <w:rsid w:val="005841F8"/>
    <w:rsid w:val="00585169"/>
    <w:rsid w:val="00586B3E"/>
    <w:rsid w:val="00586C33"/>
    <w:rsid w:val="00587AA4"/>
    <w:rsid w:val="00587B9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392C"/>
    <w:rsid w:val="005E4AE6"/>
    <w:rsid w:val="005F031D"/>
    <w:rsid w:val="005F0F95"/>
    <w:rsid w:val="005F40B3"/>
    <w:rsid w:val="005F53C0"/>
    <w:rsid w:val="005F6EF7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39CC"/>
    <w:rsid w:val="00624981"/>
    <w:rsid w:val="00627137"/>
    <w:rsid w:val="006333D7"/>
    <w:rsid w:val="006366CC"/>
    <w:rsid w:val="00641AFB"/>
    <w:rsid w:val="00641F0D"/>
    <w:rsid w:val="0064467B"/>
    <w:rsid w:val="0064566C"/>
    <w:rsid w:val="006501E9"/>
    <w:rsid w:val="00650271"/>
    <w:rsid w:val="006544C8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58E3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616A"/>
    <w:rsid w:val="006D6535"/>
    <w:rsid w:val="006E080F"/>
    <w:rsid w:val="006E0E4B"/>
    <w:rsid w:val="006E1E2A"/>
    <w:rsid w:val="006E2C41"/>
    <w:rsid w:val="006E71B0"/>
    <w:rsid w:val="006F44C0"/>
    <w:rsid w:val="006F735C"/>
    <w:rsid w:val="006F7A1D"/>
    <w:rsid w:val="00700F90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0B3B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7DF6"/>
    <w:rsid w:val="007A0CA2"/>
    <w:rsid w:val="007A1A8F"/>
    <w:rsid w:val="007A2612"/>
    <w:rsid w:val="007A329F"/>
    <w:rsid w:val="007A41AB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6132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63D"/>
    <w:rsid w:val="0085161E"/>
    <w:rsid w:val="00852479"/>
    <w:rsid w:val="008534F8"/>
    <w:rsid w:val="008550E0"/>
    <w:rsid w:val="00856AB4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2496"/>
    <w:rsid w:val="00961582"/>
    <w:rsid w:val="00962D87"/>
    <w:rsid w:val="009631C1"/>
    <w:rsid w:val="00963CFD"/>
    <w:rsid w:val="00970AED"/>
    <w:rsid w:val="00971C7A"/>
    <w:rsid w:val="009721CF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68BD"/>
    <w:rsid w:val="00987F53"/>
    <w:rsid w:val="00990902"/>
    <w:rsid w:val="009910F0"/>
    <w:rsid w:val="00993DEC"/>
    <w:rsid w:val="009945B9"/>
    <w:rsid w:val="00996520"/>
    <w:rsid w:val="00996B1A"/>
    <w:rsid w:val="009A07D5"/>
    <w:rsid w:val="009A1EC7"/>
    <w:rsid w:val="009A42BE"/>
    <w:rsid w:val="009A4F55"/>
    <w:rsid w:val="009A752F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23B"/>
    <w:rsid w:val="009D1962"/>
    <w:rsid w:val="009D3034"/>
    <w:rsid w:val="009D3A95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1909"/>
    <w:rsid w:val="009F228C"/>
    <w:rsid w:val="009F2BA1"/>
    <w:rsid w:val="009F3ACF"/>
    <w:rsid w:val="009F5069"/>
    <w:rsid w:val="00A0111A"/>
    <w:rsid w:val="00A017AD"/>
    <w:rsid w:val="00A01956"/>
    <w:rsid w:val="00A02EC1"/>
    <w:rsid w:val="00A06052"/>
    <w:rsid w:val="00A07A0D"/>
    <w:rsid w:val="00A10E95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7E70"/>
    <w:rsid w:val="00A826B3"/>
    <w:rsid w:val="00A82C40"/>
    <w:rsid w:val="00A8612D"/>
    <w:rsid w:val="00A876D1"/>
    <w:rsid w:val="00A90AC3"/>
    <w:rsid w:val="00A91ADE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E280E"/>
    <w:rsid w:val="00AE2BBD"/>
    <w:rsid w:val="00AE37CB"/>
    <w:rsid w:val="00AE630B"/>
    <w:rsid w:val="00AE6328"/>
    <w:rsid w:val="00AF020E"/>
    <w:rsid w:val="00AF0459"/>
    <w:rsid w:val="00AF069C"/>
    <w:rsid w:val="00AF23EE"/>
    <w:rsid w:val="00AF3782"/>
    <w:rsid w:val="00AF4DB1"/>
    <w:rsid w:val="00B03E93"/>
    <w:rsid w:val="00B05CE2"/>
    <w:rsid w:val="00B07C3F"/>
    <w:rsid w:val="00B1096A"/>
    <w:rsid w:val="00B119C6"/>
    <w:rsid w:val="00B12F5B"/>
    <w:rsid w:val="00B13AC2"/>
    <w:rsid w:val="00B14181"/>
    <w:rsid w:val="00B16928"/>
    <w:rsid w:val="00B1745B"/>
    <w:rsid w:val="00B2035B"/>
    <w:rsid w:val="00B20C55"/>
    <w:rsid w:val="00B22869"/>
    <w:rsid w:val="00B23AD4"/>
    <w:rsid w:val="00B24D65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2634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459"/>
    <w:rsid w:val="00BD0776"/>
    <w:rsid w:val="00BD0797"/>
    <w:rsid w:val="00BD7537"/>
    <w:rsid w:val="00BE19AC"/>
    <w:rsid w:val="00BE1F09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23AD8"/>
    <w:rsid w:val="00C243E6"/>
    <w:rsid w:val="00C33271"/>
    <w:rsid w:val="00C36FD9"/>
    <w:rsid w:val="00C40032"/>
    <w:rsid w:val="00C40791"/>
    <w:rsid w:val="00C420CA"/>
    <w:rsid w:val="00C428E6"/>
    <w:rsid w:val="00C435AB"/>
    <w:rsid w:val="00C43986"/>
    <w:rsid w:val="00C4407D"/>
    <w:rsid w:val="00C449C5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F4B"/>
    <w:rsid w:val="00CD0108"/>
    <w:rsid w:val="00CD1A60"/>
    <w:rsid w:val="00CD3BC4"/>
    <w:rsid w:val="00CD3E49"/>
    <w:rsid w:val="00CD4F66"/>
    <w:rsid w:val="00CD66C9"/>
    <w:rsid w:val="00CE1DAD"/>
    <w:rsid w:val="00CE339F"/>
    <w:rsid w:val="00CE3824"/>
    <w:rsid w:val="00CE4169"/>
    <w:rsid w:val="00CE4471"/>
    <w:rsid w:val="00CE50C4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AAF"/>
    <w:rsid w:val="00D11ADE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458"/>
    <w:rsid w:val="00D54BDD"/>
    <w:rsid w:val="00D56A1B"/>
    <w:rsid w:val="00D611AC"/>
    <w:rsid w:val="00D61ADD"/>
    <w:rsid w:val="00D61CEB"/>
    <w:rsid w:val="00D62D7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53E"/>
    <w:rsid w:val="00DE258F"/>
    <w:rsid w:val="00DE2D1D"/>
    <w:rsid w:val="00DE3F03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5000"/>
    <w:rsid w:val="00E0562C"/>
    <w:rsid w:val="00E07FB7"/>
    <w:rsid w:val="00E11277"/>
    <w:rsid w:val="00E15B64"/>
    <w:rsid w:val="00E15E8B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7615"/>
    <w:rsid w:val="00E8784C"/>
    <w:rsid w:val="00E87A21"/>
    <w:rsid w:val="00E94176"/>
    <w:rsid w:val="00E94B9E"/>
    <w:rsid w:val="00E9613F"/>
    <w:rsid w:val="00E96912"/>
    <w:rsid w:val="00E97E90"/>
    <w:rsid w:val="00EA0265"/>
    <w:rsid w:val="00EA06E1"/>
    <w:rsid w:val="00EA195F"/>
    <w:rsid w:val="00EA41AA"/>
    <w:rsid w:val="00EA4970"/>
    <w:rsid w:val="00EA587C"/>
    <w:rsid w:val="00EA5EBD"/>
    <w:rsid w:val="00EA6605"/>
    <w:rsid w:val="00EA78D2"/>
    <w:rsid w:val="00EB1F16"/>
    <w:rsid w:val="00EB205D"/>
    <w:rsid w:val="00EB2FD9"/>
    <w:rsid w:val="00EB42F7"/>
    <w:rsid w:val="00EB47D6"/>
    <w:rsid w:val="00EB5F88"/>
    <w:rsid w:val="00EC0E53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C5F"/>
    <w:rsid w:val="00EE51E9"/>
    <w:rsid w:val="00EE5636"/>
    <w:rsid w:val="00EE5ED4"/>
    <w:rsid w:val="00EE7F1A"/>
    <w:rsid w:val="00EF0EA7"/>
    <w:rsid w:val="00F00037"/>
    <w:rsid w:val="00F00B98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67368"/>
    <w:rsid w:val="00F715D7"/>
    <w:rsid w:val="00F72DA1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26EC"/>
    <w:rsid w:val="00FD37FE"/>
    <w:rsid w:val="00FD3E74"/>
    <w:rsid w:val="00FE016E"/>
    <w:rsid w:val="00FE1700"/>
    <w:rsid w:val="00FE197B"/>
    <w:rsid w:val="00FE2879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1EA3B4E1-305D-43A1-AD7E-A36C4D94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Шрифт абзацу за замовчуванням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9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9E471-8E2B-4547-AABB-C9C8C1F6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4807</Words>
  <Characters>2740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PC4</cp:lastModifiedBy>
  <cp:revision>2</cp:revision>
  <cp:lastPrinted>2022-07-13T06:02:00Z</cp:lastPrinted>
  <dcterms:created xsi:type="dcterms:W3CDTF">2022-07-21T07:54:00Z</dcterms:created>
  <dcterms:modified xsi:type="dcterms:W3CDTF">2022-07-21T07:54:00Z</dcterms:modified>
</cp:coreProperties>
</file>