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58" w:rsidRPr="00E44A38" w:rsidRDefault="00A00958" w:rsidP="00A61158">
      <w:pPr>
        <w:tabs>
          <w:tab w:val="left" w:pos="11340"/>
        </w:tabs>
        <w:ind w:left="11328"/>
        <w:rPr>
          <w:color w:val="000000"/>
          <w:sz w:val="26"/>
          <w:szCs w:val="26"/>
        </w:rPr>
      </w:pPr>
      <w:bookmarkStart w:id="0" w:name="_GoBack"/>
      <w:bookmarkEnd w:id="0"/>
      <w:r w:rsidRPr="00E44A38">
        <w:rPr>
          <w:color w:val="000000"/>
          <w:sz w:val="26"/>
          <w:szCs w:val="26"/>
        </w:rPr>
        <w:t xml:space="preserve">Додаток </w:t>
      </w:r>
    </w:p>
    <w:p w:rsidR="007B6C15" w:rsidRPr="00E44A38" w:rsidRDefault="00A00958" w:rsidP="00A61158">
      <w:pPr>
        <w:ind w:left="11328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до</w:t>
      </w:r>
      <w:r w:rsidR="007B6C15" w:rsidRPr="00E44A38">
        <w:rPr>
          <w:color w:val="000000"/>
          <w:sz w:val="26"/>
          <w:szCs w:val="26"/>
        </w:rPr>
        <w:t xml:space="preserve"> розпорядження начальника</w:t>
      </w:r>
    </w:p>
    <w:p w:rsidR="007B6C15" w:rsidRPr="00E44A38" w:rsidRDefault="007B6C15" w:rsidP="00A61158">
      <w:pPr>
        <w:ind w:left="11328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обласної військової адміністрації</w:t>
      </w:r>
    </w:p>
    <w:p w:rsidR="009C786B" w:rsidRPr="00E44A38" w:rsidRDefault="00A00958" w:rsidP="00A61158">
      <w:pPr>
        <w:ind w:left="11328" w:right="-456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від_______________№__________</w:t>
      </w:r>
    </w:p>
    <w:p w:rsidR="00A00958" w:rsidRPr="00E44A38" w:rsidRDefault="00A00958" w:rsidP="00A61158">
      <w:pPr>
        <w:ind w:left="11328" w:right="-456"/>
        <w:rPr>
          <w:color w:val="000000"/>
          <w:sz w:val="26"/>
          <w:szCs w:val="26"/>
        </w:rPr>
      </w:pPr>
    </w:p>
    <w:p w:rsidR="00A00958" w:rsidRPr="00E44A38" w:rsidRDefault="00F04405" w:rsidP="00A61158">
      <w:pPr>
        <w:ind w:left="11328" w:right="-456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(Додаток 3.3</w:t>
      </w:r>
      <w:r w:rsidR="00A00958" w:rsidRPr="00E44A38">
        <w:rPr>
          <w:color w:val="000000"/>
          <w:sz w:val="26"/>
          <w:szCs w:val="26"/>
        </w:rPr>
        <w:t xml:space="preserve"> до Програми)</w:t>
      </w:r>
    </w:p>
    <w:p w:rsidR="0095348A" w:rsidRPr="00E44A38" w:rsidRDefault="0095348A" w:rsidP="00A61158">
      <w:pPr>
        <w:autoSpaceDE w:val="0"/>
        <w:autoSpaceDN w:val="0"/>
        <w:adjustRightInd w:val="0"/>
        <w:jc w:val="center"/>
        <w:rPr>
          <w:b/>
        </w:rPr>
      </w:pPr>
      <w:r w:rsidRPr="00E44A38">
        <w:rPr>
          <w:b/>
          <w:caps/>
        </w:rPr>
        <w:t>Перелік</w:t>
      </w:r>
    </w:p>
    <w:p w:rsidR="0095348A" w:rsidRPr="00E44A38" w:rsidRDefault="0095348A" w:rsidP="00A61158">
      <w:pPr>
        <w:autoSpaceDE w:val="0"/>
        <w:autoSpaceDN w:val="0"/>
        <w:adjustRightInd w:val="0"/>
        <w:jc w:val="center"/>
        <w:rPr>
          <w:b/>
        </w:rPr>
      </w:pPr>
      <w:r w:rsidRPr="00E44A38">
        <w:rPr>
          <w:b/>
        </w:rPr>
        <w:t>завдань і заходів на 202</w:t>
      </w:r>
      <w:r w:rsidR="007466A5" w:rsidRPr="00E44A38">
        <w:rPr>
          <w:b/>
        </w:rPr>
        <w:t>4</w:t>
      </w:r>
      <w:r w:rsidRPr="00E44A38">
        <w:rPr>
          <w:b/>
        </w:rPr>
        <w:t xml:space="preserve"> рік</w:t>
      </w:r>
    </w:p>
    <w:p w:rsidR="0095348A" w:rsidRPr="00E44A38" w:rsidRDefault="0095348A" w:rsidP="00A61158">
      <w:pPr>
        <w:autoSpaceDE w:val="0"/>
        <w:autoSpaceDN w:val="0"/>
        <w:adjustRightInd w:val="0"/>
        <w:jc w:val="center"/>
        <w:rPr>
          <w:b/>
        </w:rPr>
      </w:pPr>
      <w:r w:rsidRPr="00E44A38">
        <w:rPr>
          <w:b/>
        </w:rPr>
        <w:t>Комплексної програми розвитку фізичної культури та спорту Львівщини на 2021</w:t>
      </w:r>
      <w:r w:rsidRPr="00E44A38">
        <w:rPr>
          <w:b/>
          <w:lang w:val="ru-RU"/>
        </w:rPr>
        <w:t xml:space="preserve"> – </w:t>
      </w:r>
      <w:r w:rsidRPr="00E44A38">
        <w:rPr>
          <w:b/>
        </w:rPr>
        <w:t>2025 роки</w:t>
      </w:r>
    </w:p>
    <w:p w:rsidR="0095348A" w:rsidRPr="007F7F61" w:rsidRDefault="0095348A" w:rsidP="00A61158">
      <w:pPr>
        <w:jc w:val="center"/>
        <w:outlineLvl w:val="0"/>
        <w:rPr>
          <w:rFonts w:eastAsia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2126"/>
        <w:gridCol w:w="2268"/>
        <w:gridCol w:w="4110"/>
        <w:gridCol w:w="2410"/>
        <w:gridCol w:w="710"/>
        <w:gridCol w:w="1275"/>
        <w:gridCol w:w="2410"/>
      </w:tblGrid>
      <w:tr w:rsidR="0095348A" w:rsidRPr="00E44A38" w:rsidTr="006373DC">
        <w:trPr>
          <w:trHeight w:val="373"/>
        </w:trPr>
        <w:tc>
          <w:tcPr>
            <w:tcW w:w="534" w:type="dxa"/>
            <w:vMerge w:val="restart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126" w:type="dxa"/>
            <w:vMerge w:val="restart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4110" w:type="dxa"/>
            <w:vMerge w:val="restart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410" w:type="dxa"/>
            <w:vMerge w:val="restart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2410" w:type="dxa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Очікуваний </w:t>
            </w:r>
          </w:p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результат</w:t>
            </w:r>
          </w:p>
        </w:tc>
      </w:tr>
      <w:tr w:rsidR="0095348A" w:rsidRPr="00E44A38" w:rsidTr="006373DC">
        <w:trPr>
          <w:trHeight w:val="311"/>
        </w:trPr>
        <w:tc>
          <w:tcPr>
            <w:tcW w:w="534" w:type="dxa"/>
            <w:vMerge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110" w:type="dxa"/>
            <w:vMerge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  <w:vMerge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1275" w:type="dxa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обсяги, </w:t>
            </w:r>
          </w:p>
          <w:p w:rsidR="0095348A" w:rsidRPr="00E44A38" w:rsidRDefault="0095348A" w:rsidP="00A6115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тис. грн</w:t>
            </w:r>
          </w:p>
        </w:tc>
        <w:tc>
          <w:tcPr>
            <w:tcW w:w="2410" w:type="dxa"/>
          </w:tcPr>
          <w:p w:rsidR="0095348A" w:rsidRPr="00E44A38" w:rsidRDefault="0095348A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CF2B22" w:rsidRPr="00E44A38" w:rsidTr="006373DC">
        <w:trPr>
          <w:trHeight w:val="132"/>
        </w:trPr>
        <w:tc>
          <w:tcPr>
            <w:tcW w:w="534" w:type="dxa"/>
          </w:tcPr>
          <w:p w:rsidR="00CF2B22" w:rsidRPr="00E44A38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1.</w:t>
            </w:r>
          </w:p>
          <w:p w:rsidR="00CF2B22" w:rsidRPr="00E44A38" w:rsidRDefault="00CF2B2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CF2B22" w:rsidRPr="00E44A38" w:rsidRDefault="00CF2B2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CF2B22" w:rsidRPr="00E44A38" w:rsidRDefault="00CF2B2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CF2B22" w:rsidRPr="00E44A38" w:rsidRDefault="00CF2B2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CF2B22" w:rsidRPr="00E44A38" w:rsidRDefault="00CF2B2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CF2B22" w:rsidRPr="00E44A38" w:rsidRDefault="00CF2B22" w:rsidP="00A6115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</w:rPr>
              <w:t xml:space="preserve">Облаштування  спортивних майданчиків </w:t>
            </w:r>
            <w:r w:rsidRPr="00E44A38">
              <w:rPr>
                <w:rFonts w:eastAsia="Times New Roman"/>
                <w:sz w:val="24"/>
                <w:szCs w:val="24"/>
                <w:lang w:val="ru-RU"/>
              </w:rPr>
              <w:t>різних типів</w:t>
            </w:r>
          </w:p>
        </w:tc>
        <w:tc>
          <w:tcPr>
            <w:tcW w:w="2268" w:type="dxa"/>
          </w:tcPr>
          <w:p w:rsidR="00CF2B22" w:rsidRPr="006373DC" w:rsidRDefault="00CF2B22" w:rsidP="00A61158">
            <w:pPr>
              <w:ind w:hanging="54"/>
              <w:rPr>
                <w:rFonts w:eastAsia="Times New Roman"/>
                <w:sz w:val="24"/>
                <w:szCs w:val="24"/>
              </w:rPr>
            </w:pPr>
            <w:r w:rsidRPr="006373DC">
              <w:rPr>
                <w:sz w:val="24"/>
                <w:szCs w:val="24"/>
              </w:rPr>
              <w:t xml:space="preserve">  Модернізація існуючих  та о</w:t>
            </w:r>
            <w:r w:rsidRPr="006373DC">
              <w:rPr>
                <w:rFonts w:eastAsia="Times New Roman"/>
                <w:sz w:val="24"/>
                <w:szCs w:val="24"/>
              </w:rPr>
              <w:t xml:space="preserve">блаштування нових спортивних майданчиків різних типів </w:t>
            </w:r>
          </w:p>
          <w:p w:rsidR="00CF2B22" w:rsidRPr="006373DC" w:rsidRDefault="00CF2B22" w:rsidP="00A61158">
            <w:pPr>
              <w:rPr>
                <w:rFonts w:eastAsia="Times New Roman"/>
                <w:sz w:val="24"/>
                <w:szCs w:val="24"/>
              </w:rPr>
            </w:pPr>
          </w:p>
          <w:p w:rsidR="00CF2B22" w:rsidRPr="006373DC" w:rsidRDefault="00CF2B22" w:rsidP="00A61158">
            <w:pPr>
              <w:rPr>
                <w:rFonts w:eastAsia="Times New Roman"/>
                <w:sz w:val="24"/>
                <w:szCs w:val="24"/>
              </w:rPr>
            </w:pPr>
          </w:p>
          <w:p w:rsidR="00CF2B22" w:rsidRPr="006373DC" w:rsidRDefault="00CF2B22" w:rsidP="00A61158">
            <w:pPr>
              <w:jc w:val="both"/>
              <w:rPr>
                <w:rFonts w:eastAsia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CF2B22" w:rsidRPr="006373DC" w:rsidRDefault="00CF2B22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6373DC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6373DC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A34E9E" w:rsidRPr="006373DC" w:rsidRDefault="00A16539" w:rsidP="00A61158">
            <w:pPr>
              <w:numPr>
                <w:ilvl w:val="0"/>
                <w:numId w:val="17"/>
              </w:numPr>
              <w:tabs>
                <w:tab w:val="left" w:pos="169"/>
              </w:tabs>
              <w:ind w:left="28" w:firstLine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з</w:t>
            </w:r>
            <w:r w:rsidR="00A01CFE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агальна кошторисна вартість робіт з 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будівництв</w:t>
            </w:r>
            <w:r w:rsidR="00A01CFE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а</w:t>
            </w:r>
            <w:r w:rsidR="00CF2B2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A34E9E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інклюзивного мільтифункціонального майданчика у </w:t>
            </w:r>
            <w:r w:rsidR="000C4229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Державн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ій</w:t>
            </w:r>
            <w:r w:rsidR="000C4229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реабілітаційн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ій</w:t>
            </w:r>
            <w:r w:rsidR="000C4229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установ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і</w:t>
            </w:r>
            <w:r w:rsidR="000C4229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«Центр комплексної реабілітації для осіб з інвалідністю «Галичина» у смт Великий Любінь</w:t>
            </w:r>
            <w:r w:rsidR="00CF2B2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A01CFE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запланованих  на поточний рік </w:t>
            </w:r>
            <w:r w:rsidR="00CF2B2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– 6,3 млн. грн. </w:t>
            </w:r>
          </w:p>
          <w:p w:rsidR="00CF2B22" w:rsidRPr="006373DC" w:rsidRDefault="00CF2B22" w:rsidP="00A61158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6373DC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:rsidR="00C40431" w:rsidRPr="006373DC" w:rsidRDefault="00A01CFE" w:rsidP="00A61158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 xml:space="preserve">- 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площа споруди, яку планується побудувати у поточному році </w:t>
            </w:r>
            <w:r w:rsidR="00A73BB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="00CF2B2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1624,0 кв.м.</w:t>
            </w:r>
          </w:p>
          <w:p w:rsidR="00A6384C" w:rsidRPr="006373DC" w:rsidRDefault="00A6384C" w:rsidP="00A61158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 ветеранів війни та поранених військовослужбовців, які </w:t>
            </w:r>
            <w:r w:rsidR="00201FEB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планується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залуч</w:t>
            </w:r>
            <w:r w:rsidR="00201FEB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ити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до заходів </w:t>
            </w:r>
            <w:r w:rsidR="007F7F61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650 ос</w:t>
            </w:r>
            <w:r w:rsidR="00201FEB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CF2B22" w:rsidRPr="006373DC" w:rsidRDefault="00CF2B22" w:rsidP="00A61158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6373DC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A61158" w:rsidRPr="006373DC" w:rsidRDefault="00CF2B22" w:rsidP="00A61158">
            <w:pPr>
              <w:ind w:hanging="54"/>
              <w:rPr>
                <w:sz w:val="24"/>
                <w:szCs w:val="24"/>
              </w:rPr>
            </w:pPr>
            <w:r w:rsidRPr="006373DC">
              <w:rPr>
                <w:sz w:val="24"/>
                <w:szCs w:val="24"/>
              </w:rPr>
              <w:t xml:space="preserve">- 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будівництв</w:t>
            </w:r>
            <w:r w:rsidR="00A01CFE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о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1 м кв. </w:t>
            </w:r>
            <w:r w:rsidR="00501A13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="00A73BB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близько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3</w:t>
            </w:r>
            <w:r w:rsidR="00A73BB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,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A73BB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88 тис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грн.</w:t>
            </w:r>
            <w:r w:rsidRPr="006373DC">
              <w:rPr>
                <w:sz w:val="24"/>
                <w:szCs w:val="24"/>
              </w:rPr>
              <w:t xml:space="preserve"> </w:t>
            </w:r>
          </w:p>
          <w:p w:rsidR="00CF2B22" w:rsidRPr="006373DC" w:rsidRDefault="00CF2B22" w:rsidP="00A61158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6373DC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:rsidR="00CF2B22" w:rsidRPr="006373DC" w:rsidRDefault="00CF2B22" w:rsidP="00A61158">
            <w:pPr>
              <w:ind w:hanging="54"/>
            </w:pPr>
            <w:r w:rsidRPr="006373DC">
              <w:rPr>
                <w:sz w:val="24"/>
                <w:szCs w:val="24"/>
              </w:rPr>
              <w:t xml:space="preserve">-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рівень виконання </w:t>
            </w:r>
            <w:r w:rsidR="004F12B2"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будівельних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робіт  </w:t>
            </w:r>
            <w:r w:rsidR="00661A88">
              <w:rPr>
                <w:rFonts w:eastAsia="Times New Roman"/>
                <w:i/>
                <w:sz w:val="24"/>
                <w:szCs w:val="24"/>
                <w:lang w:eastAsia="uk-UA"/>
              </w:rPr>
              <w:t>на кінець року -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100%</w:t>
            </w:r>
            <w:r w:rsidRPr="006373DC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2410" w:type="dxa"/>
          </w:tcPr>
          <w:p w:rsidR="00CF2B22" w:rsidRPr="006373DC" w:rsidRDefault="00CF2B22" w:rsidP="00A6115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373DC">
              <w:rPr>
                <w:rFonts w:eastAsia="Times New Roman"/>
                <w:bCs/>
                <w:sz w:val="24"/>
                <w:szCs w:val="24"/>
              </w:rPr>
              <w:t xml:space="preserve">Управління молоді </w:t>
            </w:r>
          </w:p>
          <w:p w:rsidR="00CF2B22" w:rsidRPr="006373DC" w:rsidRDefault="00CF2B22" w:rsidP="006373DC">
            <w:pPr>
              <w:ind w:right="-105"/>
              <w:jc w:val="center"/>
              <w:rPr>
                <w:sz w:val="24"/>
                <w:szCs w:val="24"/>
              </w:rPr>
            </w:pPr>
            <w:r w:rsidRPr="006373DC">
              <w:rPr>
                <w:rFonts w:eastAsia="Times New Roman"/>
                <w:bCs/>
                <w:sz w:val="24"/>
                <w:szCs w:val="24"/>
              </w:rPr>
              <w:t xml:space="preserve">та спорту облдержадміністрації, </w:t>
            </w:r>
            <w:r w:rsidRPr="006373DC">
              <w:rPr>
                <w:sz w:val="24"/>
                <w:szCs w:val="24"/>
              </w:rPr>
              <w:t xml:space="preserve">Львівський обласний центр фізичного здоров’я населення </w:t>
            </w:r>
            <w:r w:rsidRPr="006373DC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6373DC">
              <w:rPr>
                <w:sz w:val="24"/>
                <w:szCs w:val="24"/>
              </w:rPr>
              <w:t>райдержадміністрації, виконавчі органи місцевих рад територіальних громад</w:t>
            </w:r>
          </w:p>
          <w:p w:rsidR="00CF2B22" w:rsidRPr="006373DC" w:rsidRDefault="00CF2B22" w:rsidP="00A61158">
            <w:pPr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CF2B22" w:rsidRPr="006373DC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6373DC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6373DC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CF2B22" w:rsidRPr="006373DC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CF2B22" w:rsidRPr="006373DC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CF2B22" w:rsidRPr="006373DC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CF2B22" w:rsidRPr="006373DC" w:rsidRDefault="00CF2B2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73D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6 300,00</w:t>
            </w:r>
          </w:p>
        </w:tc>
        <w:tc>
          <w:tcPr>
            <w:tcW w:w="2410" w:type="dxa"/>
          </w:tcPr>
          <w:p w:rsidR="00CF2B22" w:rsidRPr="006373DC" w:rsidRDefault="00D31FAE" w:rsidP="006373DC">
            <w:pPr>
              <w:ind w:right="-104"/>
              <w:rPr>
                <w:sz w:val="24"/>
                <w:szCs w:val="24"/>
              </w:rPr>
            </w:pPr>
            <w:r w:rsidRPr="006373DC">
              <w:rPr>
                <w:sz w:val="24"/>
                <w:szCs w:val="24"/>
              </w:rPr>
              <w:t>З</w:t>
            </w:r>
            <w:r w:rsidR="00CF2B22" w:rsidRPr="006373DC">
              <w:rPr>
                <w:sz w:val="24"/>
                <w:szCs w:val="24"/>
              </w:rPr>
              <w:t>алучен</w:t>
            </w:r>
            <w:r w:rsidRPr="006373DC">
              <w:rPr>
                <w:sz w:val="24"/>
                <w:szCs w:val="24"/>
              </w:rPr>
              <w:t>ня</w:t>
            </w:r>
            <w:r w:rsidR="00CF2B22" w:rsidRPr="006373DC">
              <w:rPr>
                <w:sz w:val="24"/>
                <w:szCs w:val="24"/>
              </w:rPr>
              <w:t xml:space="preserve"> до активної рухової діяльністю, фізично-спортивної та ментальної реабілітації </w:t>
            </w:r>
            <w:r w:rsidRPr="006373DC">
              <w:rPr>
                <w:sz w:val="24"/>
                <w:szCs w:val="24"/>
              </w:rPr>
              <w:t xml:space="preserve"> ветеранів війни т</w:t>
            </w:r>
            <w:r w:rsidR="00EB1253" w:rsidRPr="006373DC">
              <w:rPr>
                <w:sz w:val="24"/>
                <w:szCs w:val="24"/>
              </w:rPr>
              <w:t>а поранених військовослужбовців;</w:t>
            </w:r>
            <w:r w:rsidRPr="006373DC">
              <w:rPr>
                <w:sz w:val="24"/>
                <w:szCs w:val="24"/>
              </w:rPr>
              <w:t xml:space="preserve"> </w:t>
            </w:r>
            <w:r w:rsidR="00EB1253" w:rsidRPr="006373DC">
              <w:rPr>
                <w:sz w:val="24"/>
                <w:szCs w:val="24"/>
              </w:rPr>
              <w:t xml:space="preserve"> створення належних умов для організації </w:t>
            </w:r>
            <w:r w:rsidR="00201FEB" w:rsidRPr="006373DC">
              <w:rPr>
                <w:sz w:val="24"/>
                <w:szCs w:val="24"/>
              </w:rPr>
              <w:t>тренувань</w:t>
            </w:r>
            <w:r w:rsidR="00EB1253" w:rsidRPr="006373DC">
              <w:rPr>
                <w:sz w:val="24"/>
                <w:szCs w:val="24"/>
              </w:rPr>
              <w:t xml:space="preserve">. </w:t>
            </w:r>
          </w:p>
        </w:tc>
      </w:tr>
      <w:tr w:rsidR="001B17C0" w:rsidRPr="00E44A38" w:rsidTr="006373DC">
        <w:trPr>
          <w:trHeight w:val="1285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lastRenderedPageBreak/>
              <w:t>2.</w:t>
            </w: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Спортивні іміджеві проєкти, спрямовані на утвердження репутації Львівщини як спортивного регіону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Залучення інвесторів, партнерів, організацій та спортивних федерацій, готових вкладати інвестиції в масштабні спортивні заходи та інфраструктурні проекти</w:t>
            </w:r>
          </w:p>
        </w:tc>
        <w:tc>
          <w:tcPr>
            <w:tcW w:w="4110" w:type="dxa"/>
          </w:tcPr>
          <w:p w:rsidR="001B17C0" w:rsidRPr="00E44A38" w:rsidRDefault="003713D9" w:rsidP="00A61158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затрат</w:t>
            </w:r>
          </w:p>
          <w:p w:rsidR="00832D46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заходів;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загальна кошторисна вартість на проведення іміджевих заходів 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л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юдино-днів участі у  змаганнях</w:t>
            </w:r>
          </w:p>
          <w:p w:rsidR="001B17C0" w:rsidRPr="00E44A38" w:rsidRDefault="003713D9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ефективності</w:t>
            </w: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учасників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="00832D46" w:rsidRPr="00E44A38">
              <w:rPr>
                <w:rFonts w:eastAsia="Times New Roman"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один людино-день участі у змаганнях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;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на забезпечення участі одного спортсмена у змаганнях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A61158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-рівень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реалізації проєкту</w:t>
            </w:r>
          </w:p>
        </w:tc>
        <w:tc>
          <w:tcPr>
            <w:tcW w:w="2410" w:type="dxa"/>
          </w:tcPr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Управління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>молоді</w:t>
            </w:r>
            <w:r w:rsidRPr="00E44A38">
              <w:rPr>
                <w:sz w:val="24"/>
                <w:szCs w:val="24"/>
              </w:rPr>
              <w:t xml:space="preserve"> та спорту,  департамент </w:t>
            </w:r>
            <w:hyperlink r:id="rId9" w:history="1">
              <w:r w:rsidRPr="00E44A38">
                <w:rPr>
                  <w:sz w:val="24"/>
                  <w:szCs w:val="24"/>
                </w:rPr>
                <w:t>внутрішньої та інформаційної політики</w:t>
              </w:r>
            </w:hyperlink>
            <w:r w:rsidRPr="00E44A38">
              <w:rPr>
                <w:sz w:val="24"/>
                <w:szCs w:val="24"/>
              </w:rPr>
              <w:t xml:space="preserve">  облдержадміністрації, 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об</w:t>
            </w:r>
            <w:r w:rsidR="00FB6285" w:rsidRPr="00E44A38">
              <w:rPr>
                <w:sz w:val="24"/>
                <w:szCs w:val="24"/>
              </w:rPr>
              <w:t>ласні федерації з видів спорту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1B17C0" w:rsidRPr="00E44A38" w:rsidTr="006373DC">
        <w:trPr>
          <w:trHeight w:val="127"/>
        </w:trPr>
        <w:tc>
          <w:tcPr>
            <w:tcW w:w="534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Розвиток спортивної медицини та відновного лікування 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jc w:val="both"/>
              <w:rPr>
                <w:rFonts w:eastAsia="Times New Roman"/>
                <w:spacing w:val="-2"/>
                <w:w w:val="102"/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Медичне забезпечення спортивних змагань, проведення лікарсько-педагогічного контролю за спортсменами, медичний супровід на НТЗ (навчально-тренувальні збори), санітарно-просвітня робота серед закріпленого контингенту, антидопінгова діяльність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ind w:right="-11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загальна кошторисна вартість на медичне забезпечення  спортсменів та заходів 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sz w:val="24"/>
                <w:szCs w:val="24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заходів,  які обслуговує Центр спортивної медицини і реабілітації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лькість проведених медоглядів.</w:t>
            </w:r>
          </w:p>
          <w:p w:rsidR="001B17C0" w:rsidRPr="00E44A38" w:rsidRDefault="001B17C0" w:rsidP="00A61158">
            <w:pPr>
              <w:rPr>
                <w:rFonts w:eastAsia="Times New Roman"/>
                <w:strike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832D46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на забезпечення медичного супроводу одного змагання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A61158" w:rsidRPr="00A61158" w:rsidRDefault="00832D46" w:rsidP="00A61158">
            <w:pPr>
              <w:rPr>
                <w:i/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="001B17C0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середні витрати на проведення </w:t>
            </w:r>
            <w:r w:rsidR="001B17C0" w:rsidRPr="00E44A38">
              <w:rPr>
                <w:i/>
                <w:sz w:val="24"/>
                <w:szCs w:val="24"/>
              </w:rPr>
              <w:t>диспансерно</w:t>
            </w:r>
            <w:r w:rsidRPr="00E44A38">
              <w:rPr>
                <w:i/>
                <w:sz w:val="24"/>
                <w:szCs w:val="24"/>
              </w:rPr>
              <w:t>го огляду 1 спортсмена.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якості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кількості змагань, забезпечених медичним супроводом;</w:t>
            </w:r>
          </w:p>
          <w:p w:rsidR="00E96CBA" w:rsidRPr="00E44A38" w:rsidRDefault="001B17C0" w:rsidP="00A61158">
            <w:pPr>
              <w:autoSpaceDE w:val="0"/>
              <w:autoSpaceDN w:val="0"/>
              <w:adjustRightInd w:val="0"/>
              <w:ind w:right="-536"/>
              <w:rPr>
                <w:i/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кількості проведених с</w:t>
            </w:r>
            <w:r w:rsidRPr="00E44A38">
              <w:rPr>
                <w:i/>
                <w:sz w:val="24"/>
                <w:szCs w:val="24"/>
              </w:rPr>
              <w:t>истематичних диспансерних оглядів</w:t>
            </w:r>
            <w:r w:rsidR="00832D46" w:rsidRPr="00E44A3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Управління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44A38">
              <w:rPr>
                <w:sz w:val="24"/>
                <w:szCs w:val="24"/>
              </w:rPr>
              <w:t>та спорту, департамент охорони здоров’я облдержадміністрації,  обласні федерації з видів спорту, комунальне некомерційне підприємство Львівської обласної ради «Центр спортивної медицини і реабілітації»</w:t>
            </w: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ind w:right="-10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Профілактика, діагностика i лікування захворювань та ушкоджень, пов'язаних iз заняттями фізкультурою i спортом.</w:t>
            </w:r>
          </w:p>
          <w:p w:rsidR="001B17C0" w:rsidRPr="00E44A38" w:rsidRDefault="001B17C0" w:rsidP="007F7F61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Систематичний диспансерний огляд. Медичний супровід при проведенні змагань тощо</w:t>
            </w:r>
          </w:p>
        </w:tc>
      </w:tr>
      <w:tr w:rsidR="001B17C0" w:rsidRPr="00E44A38" w:rsidTr="006373DC">
        <w:trPr>
          <w:trHeight w:val="70"/>
        </w:trPr>
        <w:tc>
          <w:tcPr>
            <w:tcW w:w="534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Проведення обласних інформаційно-просвітницьких кампаній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Висвітлення  в засобах масової інформації, зокрема у теле- і радіопрограмах,  позитивного впливу на здоров’я людини оптимальної рухової активності, в т.ч. у серед ветеранів бойових дій 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ind w:right="-255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проєктів;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-загальна кошторисна вартість 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1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проєкту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Показник якості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-рівень реалізації проєкту 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Управління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>молоді</w:t>
            </w:r>
            <w:r w:rsidRPr="00E44A38">
              <w:rPr>
                <w:sz w:val="24"/>
                <w:szCs w:val="24"/>
              </w:rPr>
              <w:t xml:space="preserve"> та спорту, департамент </w:t>
            </w:r>
            <w:hyperlink r:id="rId10" w:history="1">
              <w:r w:rsidRPr="00E44A38">
                <w:rPr>
                  <w:sz w:val="24"/>
                  <w:szCs w:val="24"/>
                </w:rPr>
                <w:t>внутрішньої та інформаційної політики</w:t>
              </w:r>
            </w:hyperlink>
            <w:r w:rsidRPr="00E44A38">
              <w:rPr>
                <w:sz w:val="24"/>
                <w:szCs w:val="24"/>
              </w:rPr>
              <w:t xml:space="preserve">,  департамент освіти 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і науки  облдержадміністрації, Львівське обласне відділення Національного олімпійського комітету України (за згодою), об</w:t>
            </w:r>
            <w:r w:rsidR="00FB6285" w:rsidRPr="00E44A38">
              <w:rPr>
                <w:sz w:val="24"/>
                <w:szCs w:val="24"/>
              </w:rPr>
              <w:t>ласні федерації з видів спорту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Інформаційно-просвітницький проєкт про провідних спортсменів</w:t>
            </w:r>
            <w:r w:rsidR="00547776" w:rsidRPr="00E44A38">
              <w:rPr>
                <w:sz w:val="24"/>
                <w:szCs w:val="24"/>
              </w:rPr>
              <w:t xml:space="preserve"> області</w:t>
            </w:r>
            <w:r w:rsidRPr="00E44A38">
              <w:rPr>
                <w:sz w:val="24"/>
                <w:szCs w:val="24"/>
              </w:rPr>
              <w:t xml:space="preserve"> та спортсменів-ветеранів  війни</w:t>
            </w:r>
          </w:p>
        </w:tc>
      </w:tr>
      <w:tr w:rsidR="001B17C0" w:rsidRPr="00E44A38" w:rsidTr="006373DC">
        <w:trPr>
          <w:trHeight w:val="274"/>
        </w:trPr>
        <w:tc>
          <w:tcPr>
            <w:tcW w:w="534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5.</w:t>
            </w: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1B17C0" w:rsidRPr="00E44A38" w:rsidRDefault="001B17C0" w:rsidP="00A61158">
            <w:pPr>
              <w:ind w:right="-115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Паралімпійських, Дефлімпійських, Всесвітніх ігор та </w:t>
            </w:r>
            <w:r w:rsidRPr="00E44A38">
              <w:rPr>
                <w:sz w:val="24"/>
                <w:szCs w:val="24"/>
              </w:rPr>
              <w:lastRenderedPageBreak/>
              <w:t>універсіад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 xml:space="preserve">Надання  необхідної допомоги </w:t>
            </w:r>
          </w:p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 вирішенні соціально- побутових питань, виплата  грошових винагород тощо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color w:val="FF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 спортсменів,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що отримують грошові винагороди;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 тренерів, що отримую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ть грошові винагороди;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видів заохочень/винагород, що виплачуються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щоквартально.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кількість отримувачів грошових винагород (спортсмени, тренери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);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-середній розмір грошової винагороди  для одного отримувача (спортсмени, тренери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).</w:t>
            </w:r>
          </w:p>
          <w:p w:rsidR="007F7F61" w:rsidRPr="00E44A38" w:rsidRDefault="007F7F61" w:rsidP="00A61158">
            <w:pPr>
              <w:rPr>
                <w:rFonts w:eastAsia="Times New Roman"/>
                <w:i/>
                <w:color w:val="000000"/>
                <w:sz w:val="24"/>
                <w:szCs w:val="24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якості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-рівень проведення виплат грошових винагород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0" w:type="dxa"/>
          </w:tcPr>
          <w:p w:rsidR="00661A88" w:rsidRDefault="001B17C0" w:rsidP="00661A88">
            <w:pPr>
              <w:ind w:right="-105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 xml:space="preserve">Управління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та спорту облдержадміністрації, Львівське обласне відділення Національного олімпійськог</w:t>
            </w:r>
            <w:r w:rsidR="00FB6285" w:rsidRPr="00E44A38">
              <w:rPr>
                <w:sz w:val="24"/>
                <w:szCs w:val="24"/>
              </w:rPr>
              <w:t>о комітету України (за згодою)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Виплата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грошових премій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провідним спортсменам та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тренерам, у  т. ч. учасникам паралімпійських та дефлімпійських змагань</w:t>
            </w:r>
          </w:p>
        </w:tc>
      </w:tr>
      <w:tr w:rsidR="001B17C0" w:rsidRPr="00E44A38" w:rsidTr="006373DC">
        <w:trPr>
          <w:trHeight w:val="269"/>
        </w:trPr>
        <w:tc>
          <w:tcPr>
            <w:tcW w:w="534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Створення сприятливих умов для 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Надання  необхідної допомоги </w:t>
            </w:r>
          </w:p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 вирішенні соціально- побутових питань, виплата  грошових винагород тощо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u w:val="single"/>
                <w:lang w:eastAsia="uk-UA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видів  грошових винагород, що виплачуються;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загальні витрати на виплату грошови</w:t>
            </w:r>
            <w:r w:rsidR="00FB6285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х винагород молодим тренерам 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-кількість отримувачів (молодих тренерів)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грошових винагород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розмір грошових винагород для одного отримувача.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E96CBA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рівень провед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ення виплат грошових винагород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Управління молоді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облдержадміністрації, райдержадміністрації,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Виплата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грошових премій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дитячо-юнацьким тренерам з олімпійських та неолімпійських видів спорту</w:t>
            </w:r>
          </w:p>
        </w:tc>
      </w:tr>
      <w:tr w:rsidR="001B17C0" w:rsidRPr="00E44A38" w:rsidTr="006373DC">
        <w:trPr>
          <w:trHeight w:val="726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pStyle w:val="af1"/>
              <w:ind w:left="-94" w:right="-1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інвентарем, обладнанням</w:t>
            </w:r>
          </w:p>
          <w:p w:rsidR="001B17C0" w:rsidRPr="00E44A38" w:rsidRDefault="001B17C0" w:rsidP="00A61158">
            <w:pPr>
              <w:pStyle w:val="af1"/>
              <w:ind w:left="-94" w:right="-12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провідних</w:t>
            </w: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спортсменів області з олімпійських видів спорту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>кількість придбаного  спортивного інвентаря та обладнання</w:t>
            </w:r>
            <w:r w:rsidRPr="00E44A38">
              <w:rPr>
                <w:sz w:val="24"/>
                <w:szCs w:val="24"/>
              </w:rPr>
              <w:t xml:space="preserve"> </w:t>
            </w:r>
            <w:r w:rsidR="00832D46" w:rsidRPr="00E44A38">
              <w:rPr>
                <w:sz w:val="24"/>
                <w:szCs w:val="24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>загальна кошторисна вартість придбання  інвентаря та обладнання для провідних спортсменів області з олімпійських видів спорту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numPr>
                <w:ilvl w:val="0"/>
                <w:numId w:val="12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видів спорту, для яких забезпечено придбання  спортивного інвентаря та обладнання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tabs>
                <w:tab w:val="left" w:pos="166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Pr="00A61158" w:rsidRDefault="001B17C0" w:rsidP="00A61158">
            <w:pPr>
              <w:numPr>
                <w:ilvl w:val="0"/>
                <w:numId w:val="12"/>
              </w:numPr>
              <w:tabs>
                <w:tab w:val="left" w:pos="166"/>
              </w:tabs>
              <w:ind w:left="0" w:firstLine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 придбання  одиниці спо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ртивного інвентаря / обладнання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1B17C0" w:rsidRPr="00E44A38" w:rsidRDefault="001B17C0" w:rsidP="00A61158">
            <w:pPr>
              <w:tabs>
                <w:tab w:val="left" w:pos="166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забезпечення запланованого придбання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Управління молоді</w:t>
            </w:r>
          </w:p>
          <w:p w:rsidR="001B17C0" w:rsidRPr="00E44A38" w:rsidRDefault="001B17C0" w:rsidP="00661A88">
            <w:pPr>
              <w:ind w:right="-105" w:hanging="113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облдержадміністрації,  Львівська  школа вищої  спортивної майстерності  (за згодою), Львівське обласне відділення Національного олімпійського комітету України (за згодою), об</w:t>
            </w:r>
            <w:r w:rsidR="00547776" w:rsidRPr="00E44A38">
              <w:rPr>
                <w:sz w:val="24"/>
                <w:szCs w:val="24"/>
              </w:rPr>
              <w:t>ласні федерації з видів спорту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інвентарем, обладнанням</w:t>
            </w:r>
          </w:p>
          <w:p w:rsidR="001B17C0" w:rsidRPr="00E44A38" w:rsidRDefault="004A47DF" w:rsidP="00A61158">
            <w:pPr>
              <w:pStyle w:val="af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0" t="0" r="0" b="3810"/>
                      <wp:wrapNone/>
                      <wp:docPr id="1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17C0" w:rsidRDefault="001B17C0" w:rsidP="0095348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00.2pt;margin-top:46.95pt;width:3.5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" stroked="f">
                      <v:textbox>
                        <w:txbxContent>
                          <w:p w:rsidR="001B17C0" w:rsidRDefault="001B17C0" w:rsidP="0095348A"/>
                        </w:txbxContent>
                      </v:textbox>
                    </v:shape>
                  </w:pict>
                </mc:Fallback>
              </mc:AlternateContent>
            </w:r>
            <w:r w:rsidR="001B17C0" w:rsidRPr="00E44A3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провідних</w:t>
            </w:r>
            <w:r w:rsidR="001B17C0" w:rsidRPr="00E44A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спортсменів області з олімпійських видів спорту</w:t>
            </w:r>
          </w:p>
        </w:tc>
      </w:tr>
      <w:tr w:rsidR="001B17C0" w:rsidRPr="00E44A38" w:rsidTr="006373DC">
        <w:trPr>
          <w:trHeight w:val="576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8.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стану матеріально-технічної бази збірних команд області з неолімпійських видів спорту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pStyle w:val="af1"/>
              <w:ind w:left="-94" w:right="-12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інвентарем, обладнанням</w:t>
            </w:r>
          </w:p>
          <w:p w:rsidR="001B17C0" w:rsidRPr="00E44A38" w:rsidRDefault="001B17C0" w:rsidP="00A61158">
            <w:pPr>
              <w:pStyle w:val="af1"/>
              <w:ind w:left="-94" w:right="-12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провідних</w:t>
            </w: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спортсменів області з неолімпійських видів спорту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>кількість придбаного  спортивного інвентаря та обладнання</w:t>
            </w:r>
            <w:r w:rsidR="00832D46" w:rsidRPr="00E44A38">
              <w:rPr>
                <w:i/>
                <w:sz w:val="24"/>
                <w:szCs w:val="24"/>
              </w:rPr>
              <w:t>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numPr>
                <w:ilvl w:val="0"/>
                <w:numId w:val="12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видів спорту, для яких забезпечено придбання  спортивного інвентаря та обладнання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Pr="00E44A38" w:rsidRDefault="00A61158" w:rsidP="00A6115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</w:t>
            </w:r>
            <w:r w:rsidR="001B17C0" w:rsidRPr="00E44A38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</w:t>
            </w:r>
            <w:r w:rsidR="001B17C0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 придбання  одиниці спор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тивного інвентаря / обладнання.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E96CBA" w:rsidRPr="00E44A38" w:rsidRDefault="001B17C0" w:rsidP="00A61158">
            <w:pPr>
              <w:numPr>
                <w:ilvl w:val="0"/>
                <w:numId w:val="12"/>
              </w:numPr>
              <w:tabs>
                <w:tab w:val="left" w:pos="166"/>
              </w:tabs>
              <w:ind w:left="0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забезпечення запланованого придбання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Управління молоді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облдержадміністрації,  обласні федерації з видів спорту, райдержадміністрації,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інвентарем, обладнанням</w:t>
            </w:r>
          </w:p>
          <w:p w:rsidR="001B17C0" w:rsidRPr="00E44A38" w:rsidRDefault="001B17C0" w:rsidP="00A61158">
            <w:pPr>
              <w:pStyle w:val="af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4A3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провідних</w:t>
            </w:r>
            <w:r w:rsidRPr="00E44A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спортсменів області з неолімпійських видів спорту</w:t>
            </w:r>
          </w:p>
        </w:tc>
      </w:tr>
      <w:tr w:rsidR="001B17C0" w:rsidRPr="00E44A38" w:rsidTr="006373DC">
        <w:trPr>
          <w:trHeight w:val="416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268" w:type="dxa"/>
          </w:tcPr>
          <w:p w:rsidR="005E403E" w:rsidRPr="00E10EFF" w:rsidRDefault="001B17C0" w:rsidP="00A61158">
            <w:pPr>
              <w:ind w:hanging="54"/>
              <w:rPr>
                <w:sz w:val="24"/>
                <w:szCs w:val="24"/>
              </w:rPr>
            </w:pPr>
            <w:r w:rsidRPr="00E10EFF">
              <w:t xml:space="preserve"> </w:t>
            </w:r>
            <w:r w:rsidR="005E403E" w:rsidRPr="00E10EFF">
              <w:rPr>
                <w:sz w:val="24"/>
                <w:szCs w:val="24"/>
              </w:rPr>
              <w:t xml:space="preserve">Модернізація спортивних споруд </w:t>
            </w:r>
          </w:p>
          <w:p w:rsidR="005E403E" w:rsidRPr="00E10EFF" w:rsidRDefault="005E403E" w:rsidP="00A61158">
            <w:pPr>
              <w:ind w:hanging="54"/>
              <w:rPr>
                <w:sz w:val="24"/>
                <w:szCs w:val="24"/>
              </w:rPr>
            </w:pPr>
            <w:r w:rsidRPr="00E10EFF">
              <w:rPr>
                <w:sz w:val="24"/>
                <w:szCs w:val="24"/>
              </w:rPr>
              <w:t>з врахуванням принципів інклюзивної архітектури, з метою організації фізкультурно-спортивної  реабілітації ветеранів війни та поранених військовослужбовців</w:t>
            </w:r>
          </w:p>
          <w:p w:rsidR="001B17C0" w:rsidRPr="00E10EFF" w:rsidRDefault="001B17C0" w:rsidP="00A61158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1B17C0" w:rsidRPr="00E10EFF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5E403E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з</w:t>
            </w:r>
            <w:r w:rsidR="00A01CFE" w:rsidRPr="00E10EFF">
              <w:rPr>
                <w:i/>
              </w:rPr>
              <w:t xml:space="preserve">агальна кошторисна вартість робіт з </w:t>
            </w:r>
            <w:r w:rsidR="0019026B" w:rsidRPr="00E10EFF">
              <w:rPr>
                <w:i/>
              </w:rPr>
              <w:t xml:space="preserve"> </w:t>
            </w:r>
            <w:r w:rsidR="005F16CD" w:rsidRPr="00E10EFF">
              <w:rPr>
                <w:i/>
              </w:rPr>
              <w:t xml:space="preserve"> проведення </w:t>
            </w:r>
            <w:r w:rsidR="0019026B" w:rsidRPr="00E10EFF">
              <w:rPr>
                <w:i/>
              </w:rPr>
              <w:t>капітальн</w:t>
            </w:r>
            <w:r w:rsidR="005F16CD" w:rsidRPr="00E10EFF">
              <w:rPr>
                <w:i/>
              </w:rPr>
              <w:t>ого</w:t>
            </w:r>
            <w:r w:rsidR="0019026B" w:rsidRPr="00E10EFF">
              <w:rPr>
                <w:i/>
              </w:rPr>
              <w:t xml:space="preserve"> ремонт</w:t>
            </w:r>
            <w:r w:rsidR="005F16CD" w:rsidRPr="00E10EFF">
              <w:rPr>
                <w:i/>
              </w:rPr>
              <w:t>у</w:t>
            </w:r>
            <w:r w:rsidR="0019026B" w:rsidRPr="00E10EFF">
              <w:rPr>
                <w:i/>
              </w:rPr>
              <w:t> (реконструкці</w:t>
            </w:r>
            <w:r w:rsidR="005F16CD" w:rsidRPr="00E10EFF">
              <w:rPr>
                <w:i/>
              </w:rPr>
              <w:t>ї</w:t>
            </w:r>
            <w:r w:rsidR="0019026B" w:rsidRPr="00E10EFF">
              <w:rPr>
                <w:i/>
              </w:rPr>
              <w:t>)  об’єктів НСБ ЛВС Міноборони України (вул.Клепарівська, 39а)</w:t>
            </w:r>
            <w:r w:rsidR="00A01CFE" w:rsidRPr="00E10EFF">
              <w:rPr>
                <w:i/>
              </w:rPr>
              <w:t>, запланованих на поточний рік</w:t>
            </w:r>
            <w:r w:rsidR="005F16CD" w:rsidRPr="00E10EFF">
              <w:rPr>
                <w:i/>
              </w:rPr>
              <w:t xml:space="preserve"> </w:t>
            </w:r>
            <w:r w:rsidR="005E403E" w:rsidRPr="00E10EFF">
              <w:rPr>
                <w:i/>
              </w:rPr>
              <w:t>- 6,</w:t>
            </w:r>
            <w:r w:rsidR="00CF2B22" w:rsidRPr="00E10EFF">
              <w:rPr>
                <w:i/>
              </w:rPr>
              <w:t>8</w:t>
            </w:r>
            <w:r w:rsidR="005E403E" w:rsidRPr="00E10EFF">
              <w:rPr>
                <w:i/>
              </w:rPr>
              <w:t xml:space="preserve"> млн грн;</w:t>
            </w:r>
          </w:p>
          <w:p w:rsidR="00502997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з</w:t>
            </w:r>
            <w:r w:rsidR="005F16CD" w:rsidRPr="00E10EFF">
              <w:rPr>
                <w:i/>
              </w:rPr>
              <w:t xml:space="preserve">агальна кошторисна вартість робіт з   проведення капітального ремонту (реконструкції)  </w:t>
            </w:r>
            <w:r w:rsidR="00501A13" w:rsidRPr="00E10EFF">
              <w:rPr>
                <w:i/>
              </w:rPr>
              <w:t xml:space="preserve">зони розминки </w:t>
            </w:r>
            <w:r w:rsidR="000D5703" w:rsidRPr="00E10EFF">
              <w:rPr>
                <w:i/>
              </w:rPr>
              <w:t>легкоатлетичного стадіону навчально-спортивного комплексу</w:t>
            </w:r>
            <w:r w:rsidR="00266E5E" w:rsidRPr="00E10EFF">
              <w:rPr>
                <w:i/>
              </w:rPr>
              <w:t xml:space="preserve"> </w:t>
            </w:r>
            <w:r w:rsidR="00502997" w:rsidRPr="00E10EFF">
              <w:rPr>
                <w:i/>
              </w:rPr>
              <w:t>"СКІФ" ‌Львівського‌ ‌державного‌ ‌університету‌ ‌фізичної‌ ‌культу</w:t>
            </w:r>
            <w:r w:rsidR="005F16CD" w:rsidRPr="00E10EFF">
              <w:rPr>
                <w:i/>
              </w:rPr>
              <w:t>ри‌ ‌імені‌ ‌Івана‌ ‌Боберсько</w:t>
            </w:r>
            <w:r w:rsidR="00EB1253">
              <w:rPr>
                <w:i/>
              </w:rPr>
              <w:t>го</w:t>
            </w:r>
            <w:r w:rsidR="005F16CD" w:rsidRPr="00E10EFF">
              <w:rPr>
                <w:i/>
              </w:rPr>
              <w:t>, запланованих на поточний рік</w:t>
            </w:r>
            <w:r w:rsidR="00502997" w:rsidRPr="00E10EFF">
              <w:rPr>
                <w:i/>
              </w:rPr>
              <w:t xml:space="preserve"> - 2,0 млн грн;</w:t>
            </w:r>
          </w:p>
          <w:p w:rsidR="00E10EFF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з</w:t>
            </w:r>
            <w:r w:rsidR="005F16CD" w:rsidRPr="00E10EFF">
              <w:rPr>
                <w:i/>
              </w:rPr>
              <w:t xml:space="preserve">агальна кошторисна вартість </w:t>
            </w:r>
            <w:r w:rsidR="005F16CD" w:rsidRPr="00E10EFF">
              <w:rPr>
                <w:i/>
              </w:rPr>
              <w:lastRenderedPageBreak/>
              <w:t xml:space="preserve">робіт з   проведення капітального ремонту (реконструкції)  </w:t>
            </w:r>
            <w:r w:rsidR="004F7ECC" w:rsidRPr="00E10EFF">
              <w:rPr>
                <w:i/>
              </w:rPr>
              <w:t>стрілецько</w:t>
            </w:r>
            <w:r w:rsidR="00494A24" w:rsidRPr="00E10EFF">
              <w:rPr>
                <w:i/>
              </w:rPr>
              <w:t>го</w:t>
            </w:r>
            <w:r w:rsidR="004F7ECC" w:rsidRPr="00E10EFF">
              <w:rPr>
                <w:i/>
              </w:rPr>
              <w:t xml:space="preserve"> комплек</w:t>
            </w:r>
            <w:r w:rsidR="00A34E9E" w:rsidRPr="00E10EFF">
              <w:rPr>
                <w:i/>
              </w:rPr>
              <w:t>с</w:t>
            </w:r>
            <w:r w:rsidR="00494A24" w:rsidRPr="00E10EFF">
              <w:rPr>
                <w:i/>
              </w:rPr>
              <w:t>у</w:t>
            </w:r>
            <w:r w:rsidR="004F7ECC" w:rsidRPr="00E10EFF">
              <w:rPr>
                <w:i/>
              </w:rPr>
              <w:t xml:space="preserve"> Львівського національного медичного університету ім. Д.Галицького</w:t>
            </w:r>
            <w:r w:rsidR="005F16CD" w:rsidRPr="00E10EFF">
              <w:rPr>
                <w:i/>
              </w:rPr>
              <w:t>, запланованих на поточний рік</w:t>
            </w:r>
            <w:r w:rsidR="004F7ECC" w:rsidRPr="00E10EFF">
              <w:rPr>
                <w:i/>
              </w:rPr>
              <w:t xml:space="preserve"> - 6,0 млн грн</w:t>
            </w:r>
            <w:r w:rsidR="00E10EFF">
              <w:rPr>
                <w:i/>
              </w:rPr>
              <w:t>.</w:t>
            </w:r>
          </w:p>
          <w:p w:rsidR="001F6D60" w:rsidRPr="00E10EFF" w:rsidRDefault="001F6D6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357289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п</w:t>
            </w:r>
            <w:r w:rsidR="00C40431" w:rsidRPr="00E10EFF">
              <w:rPr>
                <w:i/>
              </w:rPr>
              <w:t xml:space="preserve">лоща об’єкта </w:t>
            </w:r>
            <w:r w:rsidR="005F16CD" w:rsidRPr="00E10EFF">
              <w:rPr>
                <w:i/>
              </w:rPr>
              <w:t xml:space="preserve"> НСБ ЛВС Міноборони України (вул.Клепарівська, 39а) </w:t>
            </w:r>
            <w:r w:rsidR="00C40431" w:rsidRPr="00E10EFF">
              <w:rPr>
                <w:i/>
              </w:rPr>
              <w:t>на якій планується провести капітальний ремонт (реконструкцію</w:t>
            </w:r>
            <w:r w:rsidR="005F16CD" w:rsidRPr="00E10EFF">
              <w:rPr>
                <w:i/>
              </w:rPr>
              <w:t>) у поточному році</w:t>
            </w:r>
            <w:r w:rsidR="00C40431" w:rsidRPr="00E10EFF">
              <w:rPr>
                <w:i/>
              </w:rPr>
              <w:t xml:space="preserve">  - 90 кв.м</w:t>
            </w:r>
          </w:p>
          <w:p w:rsidR="00287D37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п</w:t>
            </w:r>
            <w:r w:rsidR="00C40431" w:rsidRPr="00E10EFF">
              <w:rPr>
                <w:i/>
              </w:rPr>
              <w:t xml:space="preserve">лоща зони розминки легкоатлетичного стадіону навчально-спортивного комплексу "СКІФ" ‌Львівського‌ ‌державного‌ ‌університету‌ ‌фізичної‌ ‌культури‌ ‌імені‌ ‌Івана‌ ‌Боберського на якій планується провести капітальний ремонт (реконструкцію)  у поточному році  </w:t>
            </w:r>
            <w:r w:rsidR="00266E5E" w:rsidRPr="00E10EFF">
              <w:rPr>
                <w:i/>
              </w:rPr>
              <w:t>-</w:t>
            </w:r>
            <w:r w:rsidR="00287D37" w:rsidRPr="00E10EFF">
              <w:rPr>
                <w:i/>
              </w:rPr>
              <w:t xml:space="preserve"> </w:t>
            </w:r>
            <w:r w:rsidR="004D65DF" w:rsidRPr="00E10EFF">
              <w:rPr>
                <w:i/>
              </w:rPr>
              <w:t>824</w:t>
            </w:r>
            <w:r w:rsidR="00287D37" w:rsidRPr="00E10EFF">
              <w:rPr>
                <w:i/>
              </w:rPr>
              <w:t>, кв.м.;</w:t>
            </w:r>
          </w:p>
          <w:p w:rsidR="00CF2B22" w:rsidRPr="00A61158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п</w:t>
            </w:r>
            <w:r w:rsidR="00C40431" w:rsidRPr="00E10EFF">
              <w:rPr>
                <w:i/>
              </w:rPr>
              <w:t xml:space="preserve">лоща стрілецького комплексу Львівського національного медичного університету ім. Д.Галицького на якій планується провести капітальний ремонт (реконструкцію) у поточному році </w:t>
            </w:r>
            <w:r w:rsidR="00CF2B22" w:rsidRPr="00E10EFF">
              <w:rPr>
                <w:i/>
              </w:rPr>
              <w:t>- 300</w:t>
            </w:r>
            <w:r w:rsidR="00287D37" w:rsidRPr="00E10EFF">
              <w:rPr>
                <w:i/>
              </w:rPr>
              <w:t xml:space="preserve"> кв.м.</w:t>
            </w:r>
          </w:p>
          <w:p w:rsidR="001F6D60" w:rsidRPr="00E10EFF" w:rsidRDefault="001F6D6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ефективності</w:t>
            </w:r>
            <w:r w:rsidRPr="00E10EFF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  <w:p w:rsidR="001F6D60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с</w:t>
            </w:r>
            <w:r w:rsidR="00C40431" w:rsidRPr="00E10EFF">
              <w:rPr>
                <w:i/>
              </w:rPr>
              <w:t xml:space="preserve">ередні витрати на проведення капітального ремонту (реконструкції) 1 кв.м  </w:t>
            </w:r>
            <w:r w:rsidR="004B0BA8" w:rsidRPr="00E10EFF">
              <w:rPr>
                <w:i/>
              </w:rPr>
              <w:t xml:space="preserve">НСБ ЛВС Міноборони України (вул.Клепарівська, 39а) </w:t>
            </w:r>
            <w:r w:rsidR="00C40431" w:rsidRPr="00E10EFF">
              <w:rPr>
                <w:i/>
              </w:rPr>
              <w:t>–</w:t>
            </w:r>
            <w:r w:rsidR="000A3182" w:rsidRPr="00E10EFF">
              <w:rPr>
                <w:i/>
              </w:rPr>
              <w:t xml:space="preserve"> </w:t>
            </w:r>
            <w:r w:rsidR="00C166A7" w:rsidRPr="00E10EFF">
              <w:rPr>
                <w:i/>
              </w:rPr>
              <w:t>75,6</w:t>
            </w:r>
            <w:r w:rsidR="000A3182" w:rsidRPr="00E10EFF">
              <w:rPr>
                <w:i/>
              </w:rPr>
              <w:t xml:space="preserve"> тис </w:t>
            </w:r>
            <w:r w:rsidR="000A3182" w:rsidRPr="00E10EFF">
              <w:rPr>
                <w:i/>
              </w:rPr>
              <w:lastRenderedPageBreak/>
              <w:t>грн</w:t>
            </w:r>
            <w:r w:rsidR="004B0BA8" w:rsidRPr="00E10EFF">
              <w:rPr>
                <w:i/>
              </w:rPr>
              <w:t>;</w:t>
            </w:r>
          </w:p>
          <w:p w:rsidR="004B0BA8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с</w:t>
            </w:r>
            <w:r w:rsidR="00C40431" w:rsidRPr="00E10EFF">
              <w:rPr>
                <w:i/>
              </w:rPr>
              <w:t xml:space="preserve">ередні витрати на проведення капітального ремонту (реконструкції) 1 кв.м  зони розминки </w:t>
            </w:r>
            <w:r w:rsidR="004B0BA8" w:rsidRPr="00E10EFF">
              <w:rPr>
                <w:i/>
              </w:rPr>
              <w:t>легкоатлетично</w:t>
            </w:r>
            <w:r w:rsidR="000D5703" w:rsidRPr="00E10EFF">
              <w:rPr>
                <w:i/>
              </w:rPr>
              <w:t>го</w:t>
            </w:r>
            <w:r w:rsidR="004B0BA8" w:rsidRPr="00E10EFF">
              <w:rPr>
                <w:i/>
              </w:rPr>
              <w:t xml:space="preserve"> стадіон</w:t>
            </w:r>
            <w:r w:rsidR="000D5703" w:rsidRPr="00E10EFF">
              <w:rPr>
                <w:i/>
              </w:rPr>
              <w:t>у</w:t>
            </w:r>
            <w:r w:rsidR="004B0BA8" w:rsidRPr="00E10EFF">
              <w:rPr>
                <w:i/>
              </w:rPr>
              <w:t xml:space="preserve"> навчально-спортивного комплексу "СКІФ" ‌Львівського‌ ‌державного‌ ‌університету‌ ‌фізичної‌ ‌культури‌ ‌імені‌ ‌Івана‌ ‌Боберського </w:t>
            </w:r>
            <w:r w:rsidR="000A3182" w:rsidRPr="00E10EFF">
              <w:rPr>
                <w:i/>
              </w:rPr>
              <w:t>- 2,43 тис</w:t>
            </w:r>
            <w:r w:rsidR="004D65DF" w:rsidRPr="00E10EFF">
              <w:rPr>
                <w:i/>
              </w:rPr>
              <w:t xml:space="preserve"> грн.</w:t>
            </w:r>
            <w:r w:rsidR="004B0BA8" w:rsidRPr="00E10EFF">
              <w:rPr>
                <w:i/>
              </w:rPr>
              <w:t>;</w:t>
            </w:r>
          </w:p>
          <w:p w:rsidR="00E10EFF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с</w:t>
            </w:r>
            <w:r w:rsidR="00C40431" w:rsidRPr="00E10EFF">
              <w:rPr>
                <w:i/>
              </w:rPr>
              <w:t xml:space="preserve">ередні витрати на проведення капітального ремонту (реконструкції) 1 кв.м  </w:t>
            </w:r>
            <w:r w:rsidR="004B0BA8" w:rsidRPr="00E10EFF">
              <w:rPr>
                <w:i/>
              </w:rPr>
              <w:t>стрілецького комплексу Львівського національ</w:t>
            </w:r>
            <w:r w:rsidR="00266E5E" w:rsidRPr="00E10EFF">
              <w:rPr>
                <w:i/>
              </w:rPr>
              <w:t>ного медичного університету ім.</w:t>
            </w:r>
            <w:r w:rsidR="004B0BA8" w:rsidRPr="00E10EFF">
              <w:rPr>
                <w:i/>
              </w:rPr>
              <w:t xml:space="preserve">Д.Галицького </w:t>
            </w:r>
            <w:r w:rsidR="000A3182" w:rsidRPr="00E10EFF">
              <w:rPr>
                <w:i/>
              </w:rPr>
              <w:t>– 20 тис грн</w:t>
            </w:r>
            <w:r w:rsidR="00E10EFF">
              <w:rPr>
                <w:i/>
              </w:rPr>
              <w:t>.</w:t>
            </w:r>
          </w:p>
          <w:p w:rsidR="001F6D60" w:rsidRPr="00E10EFF" w:rsidRDefault="001F6D60" w:rsidP="00A61158">
            <w:pPr>
              <w:pStyle w:val="docdata"/>
              <w:spacing w:before="0" w:beforeAutospacing="0" w:after="0" w:afterAutospacing="0"/>
              <w:rPr>
                <w:b/>
                <w:u w:val="single"/>
              </w:rPr>
            </w:pPr>
            <w:r w:rsidRPr="00E10EFF">
              <w:rPr>
                <w:b/>
                <w:u w:val="single"/>
              </w:rPr>
              <w:t>Показник якості</w:t>
            </w:r>
          </w:p>
          <w:p w:rsidR="00266E5E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р</w:t>
            </w:r>
            <w:r w:rsidR="001F6D60" w:rsidRPr="00E10EFF">
              <w:rPr>
                <w:i/>
              </w:rPr>
              <w:t xml:space="preserve">івень виконання </w:t>
            </w:r>
            <w:r w:rsidR="000D5703" w:rsidRPr="00E10EFF">
              <w:rPr>
                <w:i/>
              </w:rPr>
              <w:t xml:space="preserve">робіт </w:t>
            </w:r>
            <w:r w:rsidR="005F16CD" w:rsidRPr="00E10EFF">
              <w:rPr>
                <w:i/>
              </w:rPr>
              <w:t xml:space="preserve">з   проведення капітального ремонту (реконструкції)  об’єктів НСБ ЛВС Міноборони України (вул.Клепарівська, 39а) </w:t>
            </w:r>
            <w:r w:rsidR="00266E5E" w:rsidRPr="00E10EFF">
              <w:rPr>
                <w:i/>
              </w:rPr>
              <w:t>-100%</w:t>
            </w:r>
          </w:p>
          <w:p w:rsidR="00266E5E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р</w:t>
            </w:r>
            <w:r w:rsidR="005F16CD" w:rsidRPr="00E10EFF">
              <w:rPr>
                <w:i/>
              </w:rPr>
              <w:t xml:space="preserve">івень виконання робіт з   проведення капітального ремонту (реконструкції)  зони розминки </w:t>
            </w:r>
            <w:r w:rsidR="000D5703" w:rsidRPr="00E10EFF">
              <w:rPr>
                <w:i/>
              </w:rPr>
              <w:t xml:space="preserve">легкоатлетичного стадіону навчально-спортивного комплексу </w:t>
            </w:r>
            <w:r w:rsidR="00266E5E" w:rsidRPr="00E10EFF">
              <w:rPr>
                <w:i/>
              </w:rPr>
              <w:t>"СКІФ" ‌Львівського‌ ‌державного‌ ‌університету‌ ‌фізичної‌ ‌культури‌ ‌імені‌ ‌Івана‌ ‌Боберського -100%</w:t>
            </w:r>
          </w:p>
          <w:p w:rsidR="00266E5E" w:rsidRPr="00E10EFF" w:rsidRDefault="00A16539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р</w:t>
            </w:r>
            <w:r w:rsidR="005F16CD" w:rsidRPr="00E10EFF">
              <w:rPr>
                <w:i/>
              </w:rPr>
              <w:t xml:space="preserve">івень виконання робіт з   проведення капітального ремонту (реконструкції)  </w:t>
            </w:r>
            <w:r w:rsidR="00B45355" w:rsidRPr="00E10EFF">
              <w:rPr>
                <w:i/>
              </w:rPr>
              <w:t xml:space="preserve"> стрілецького комплексу Львівського національного медичного </w:t>
            </w:r>
            <w:r w:rsidR="00B45355" w:rsidRPr="00E10EFF">
              <w:rPr>
                <w:i/>
              </w:rPr>
              <w:lastRenderedPageBreak/>
              <w:t xml:space="preserve">університету ім.Д.Галицького </w:t>
            </w:r>
            <w:r w:rsidR="00266E5E" w:rsidRPr="00E10EFF">
              <w:rPr>
                <w:i/>
              </w:rPr>
              <w:t>-100%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>Управління молоді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облдержадміністрації, Львівський обласний центр фізичного здоров’я населення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E44A38">
              <w:rPr>
                <w:sz w:val="24"/>
                <w:szCs w:val="24"/>
              </w:rPr>
              <w:t>райдержадміністрації,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0E4E9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14 800,00</w:t>
            </w:r>
          </w:p>
        </w:tc>
        <w:tc>
          <w:tcPr>
            <w:tcW w:w="2410" w:type="dxa"/>
          </w:tcPr>
          <w:p w:rsidR="00DC1E5A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Створення належних умов для занять фізичною культурою та спортом</w:t>
            </w:r>
            <w:r w:rsidR="005F349E" w:rsidRPr="00E44A38">
              <w:rPr>
                <w:sz w:val="24"/>
                <w:szCs w:val="24"/>
              </w:rPr>
              <w:t xml:space="preserve">, </w:t>
            </w:r>
            <w:r w:rsidR="00550CE2" w:rsidRPr="00E44A38">
              <w:rPr>
                <w:sz w:val="24"/>
                <w:szCs w:val="24"/>
              </w:rPr>
              <w:t>зокрема для організації</w:t>
            </w:r>
            <w:r w:rsidR="005F349E" w:rsidRPr="00E44A38">
              <w:rPr>
                <w:sz w:val="24"/>
                <w:szCs w:val="24"/>
              </w:rPr>
              <w:t xml:space="preserve"> </w:t>
            </w:r>
            <w:r w:rsidR="00DC1E5A" w:rsidRPr="00E44A38">
              <w:rPr>
                <w:sz w:val="24"/>
                <w:szCs w:val="24"/>
              </w:rPr>
              <w:t xml:space="preserve"> тренувань,</w:t>
            </w:r>
          </w:p>
          <w:p w:rsidR="00DC1E5A" w:rsidRPr="00E44A38" w:rsidRDefault="00DC1E5A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спортивно-масових заходів, навчально-тренувальних зборів та таборів фізкультурно- спортивної реабілітації</w:t>
            </w:r>
          </w:p>
          <w:p w:rsidR="00DC1E5A" w:rsidRPr="00E44A38" w:rsidRDefault="00DC1E5A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серед   ветеранів війни та військовослужбовців,  в першу чергу серед осіб з </w:t>
            </w:r>
            <w:r w:rsidRPr="00E44A38">
              <w:rPr>
                <w:sz w:val="24"/>
                <w:szCs w:val="24"/>
              </w:rPr>
              <w:lastRenderedPageBreak/>
              <w:t>інвалідністю з їх числа, в т.ч тих, які пересуваються на кріслах колісних.</w:t>
            </w:r>
          </w:p>
        </w:tc>
      </w:tr>
      <w:tr w:rsidR="001B17C0" w:rsidRPr="00E44A38" w:rsidTr="006373DC">
        <w:trPr>
          <w:trHeight w:val="269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10.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Розвиток фізичної культури та спорту в сільській місцевості 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Організація та проведення фізкультурно-оздоровчих та спортивно-масових заходів серед жителів сільської місцевості. Матеріально-технічне забезпечення переможців фінальних  змагань  серед спортсменів  сільської місцевості  «Краще спортивне село Львівщини»</w:t>
            </w:r>
          </w:p>
        </w:tc>
        <w:tc>
          <w:tcPr>
            <w:tcW w:w="4110" w:type="dxa"/>
          </w:tcPr>
          <w:p w:rsidR="001B17C0" w:rsidRPr="00E44A38" w:rsidRDefault="003713D9" w:rsidP="00A61158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затрат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обласних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заходів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 xml:space="preserve">загальна кошторисна вартість проведення запланованих обласних </w:t>
            </w:r>
            <w:r w:rsidR="00832D46" w:rsidRPr="00E44A38">
              <w:rPr>
                <w:i/>
                <w:sz w:val="24"/>
                <w:szCs w:val="24"/>
              </w:rPr>
              <w:t>заходів</w:t>
            </w:r>
            <w:r w:rsidRPr="00E44A38">
              <w:rPr>
                <w:sz w:val="24"/>
                <w:szCs w:val="24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людино-днів участі в обласних 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змаганнях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-кількість спортсменів, які беруть участь в обласних  змаганнях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832D46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Pr="00E44A38" w:rsidRDefault="001B17C0" w:rsidP="00A61158">
            <w:pPr>
              <w:ind w:right="-11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-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 один людино-день участі в обласних змаганнях;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на забезпечення участі одного спортсмена  в обласних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змаганнях.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осіб, що беруть участь в обласних змаганнях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, порівняно з минулим роком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___</w:t>
            </w:r>
          </w:p>
          <w:p w:rsidR="00E96CBA" w:rsidRPr="00E44A38" w:rsidRDefault="00E96CBA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Управління </w:t>
            </w:r>
            <w:r w:rsidRPr="00E44A38">
              <w:rPr>
                <w:sz w:val="24"/>
                <w:szCs w:val="24"/>
              </w:rPr>
              <w:t>молоді</w:t>
            </w:r>
          </w:p>
          <w:p w:rsidR="001B17C0" w:rsidRPr="00E44A38" w:rsidRDefault="001B17C0" w:rsidP="00661A88">
            <w:pPr>
              <w:ind w:right="-105" w:hanging="11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 та спорту облдержадміністрації, Львівська територіальна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rFonts w:eastAsia="Times New Roman"/>
                <w:bCs/>
                <w:sz w:val="24"/>
                <w:szCs w:val="24"/>
              </w:rPr>
              <w:t>організація ВФСТ «Колос», райдержадміністрації, виконавчі органи місцевих рад територіальних</w:t>
            </w:r>
            <w:r w:rsidRPr="00E44A38">
              <w:rPr>
                <w:sz w:val="24"/>
                <w:szCs w:val="24"/>
              </w:rPr>
              <w:t xml:space="preserve"> громад</w:t>
            </w: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Участь  у змаганнях  близько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70 тис. осіб на всіх рівнях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</w:p>
        </w:tc>
      </w:tr>
      <w:tr w:rsidR="001B17C0" w:rsidRPr="00E44A38" w:rsidTr="006373DC">
        <w:trPr>
          <w:trHeight w:val="552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Соціальна інклюзія та інтеграція осіб з інвалідністю засобами фізичного виховання, рухової активності та адаптивного спорту </w:t>
            </w:r>
          </w:p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</w:p>
          <w:p w:rsidR="001B17C0" w:rsidRPr="00E44A38" w:rsidRDefault="001B17C0" w:rsidP="00A61158">
            <w:pPr>
              <w:ind w:right="-11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Організація та проведення фізкультурно-оздоровчих і  спортивно-масових заходів серед осіб з інвалідністю</w:t>
            </w:r>
          </w:p>
        </w:tc>
        <w:tc>
          <w:tcPr>
            <w:tcW w:w="4110" w:type="dxa"/>
          </w:tcPr>
          <w:p w:rsidR="001B17C0" w:rsidRPr="00E44A38" w:rsidRDefault="003713D9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витрати на проведення спортивно-масових</w:t>
            </w:r>
            <w:r w:rsidR="00832D46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продукту</w:t>
            </w: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учасників спортивних заходів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;</w:t>
            </w:r>
          </w:p>
          <w:p w:rsidR="003713D9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людино-днів навчально-тренувальних зборів</w:t>
            </w:r>
            <w:r w:rsidR="003713D9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</w:t>
            </w:r>
            <w:r w:rsidR="003713D9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людино-днів участі у змаганнях.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середні витрати на один людино-день навчально-тренувальних зборів;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один людино-день участі у змаганнях;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якості, </w:t>
            </w:r>
          </w:p>
          <w:p w:rsidR="00E96CBA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SimSun"/>
                <w:i/>
                <w:sz w:val="24"/>
                <w:szCs w:val="24"/>
              </w:rPr>
              <w:t>-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динаміка кількості осіб з інвалідністю регіону, що беруть участь у змаганнях, порівняно з минулим роком</w:t>
            </w:r>
            <w:r w:rsidR="003713D9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>Управління молоді</w:t>
            </w:r>
          </w:p>
          <w:p w:rsidR="001B17C0" w:rsidRPr="00E44A38" w:rsidRDefault="001B17C0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</w:t>
            </w:r>
            <w:r w:rsidRPr="00E44A38">
              <w:rPr>
                <w:rStyle w:val="12"/>
                <w:sz w:val="24"/>
                <w:szCs w:val="24"/>
              </w:rPr>
              <w:t>облдержадміністрації</w:t>
            </w:r>
            <w:r w:rsidRPr="00E44A38">
              <w:rPr>
                <w:sz w:val="24"/>
                <w:szCs w:val="24"/>
              </w:rPr>
              <w:t>,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регіональний центр фізичної культури</w:t>
            </w:r>
            <w:r w:rsidR="00547776" w:rsidRPr="00E44A38">
              <w:rPr>
                <w:sz w:val="24"/>
                <w:szCs w:val="24"/>
              </w:rPr>
              <w:t xml:space="preserve"> і спорту інвалідів «Інваспорт»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Залучення до 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участі у змаганнях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понад 600 осіб з інвалідністю</w:t>
            </w:r>
          </w:p>
        </w:tc>
      </w:tr>
      <w:tr w:rsidR="001B17C0" w:rsidRPr="00E44A38" w:rsidTr="006373DC">
        <w:trPr>
          <w:trHeight w:val="5566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12.</w:t>
            </w:r>
          </w:p>
        </w:tc>
        <w:tc>
          <w:tcPr>
            <w:tcW w:w="2126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Фізкультурно- спортивна реабілітація  ветеранів війни та військовослужбовців, в першу чергу осіб з інвалідністю з їх числа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Організація та проведення заходів зі фізкультурно- спортивної реабілітації  серед ветеранів війни та військовослужбовців,  в першу чергу серед осіб з інвалідністю з їх числа</w:t>
            </w: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000000"/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trike/>
                <w:color w:val="000000"/>
                <w:sz w:val="24"/>
                <w:szCs w:val="24"/>
              </w:rPr>
              <w:t>-</w:t>
            </w: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 xml:space="preserve"> кількість навчально-тренувальних /спортивно- реабілітаційних</w:t>
            </w:r>
            <w:r w:rsidR="003713D9"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 xml:space="preserve">  зборів</w:t>
            </w:r>
            <w:r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1B17C0" w:rsidRPr="00E44A38" w:rsidRDefault="003713D9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- кількість змагань</w:t>
            </w:r>
            <w:r w:rsidR="001B17C0"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B17C0" w:rsidRPr="00E44A38" w:rsidRDefault="001B17C0" w:rsidP="00A61158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кількість людино-днів навчально-тренувальних /спортивно- реабілітаційних  зборів</w:t>
            </w:r>
            <w:r w:rsidR="00E96CBA"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1B17C0" w:rsidRPr="00E44A38" w:rsidRDefault="001B17C0" w:rsidP="00A61158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кількість л</w:t>
            </w:r>
            <w:r w:rsidR="003713D9"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юдино-днів участі у  змаганнях.</w:t>
            </w:r>
          </w:p>
          <w:p w:rsidR="001B17C0" w:rsidRPr="00E44A38" w:rsidRDefault="003713D9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 Показник ефективності 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-середні витрати на один людино-день  навчально-тренувальних / спортивно- реабілітаційних  зборів;</w:t>
            </w:r>
          </w:p>
          <w:p w:rsidR="001B17C0" w:rsidRPr="00E44A38" w:rsidRDefault="001B17C0" w:rsidP="00A61158">
            <w:pPr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середні витрати на один людино-день участі у змаганнях</w:t>
            </w:r>
            <w:r w:rsidR="003713D9"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.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-</w:t>
            </w:r>
            <w:r w:rsidRPr="00E44A38">
              <w:rPr>
                <w:rFonts w:eastAsia="Times New Roman"/>
                <w:i/>
                <w:color w:val="000000"/>
                <w:sz w:val="24"/>
                <w:szCs w:val="24"/>
                <w:lang w:eastAsia="uk-UA"/>
              </w:rPr>
              <w:t>динаміка кількості спортсменів, які беруть участь у змаганнях, порівняно з минулим роком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Управління молоді</w:t>
            </w:r>
          </w:p>
          <w:p w:rsidR="001B17C0" w:rsidRPr="00E44A38" w:rsidRDefault="001B17C0" w:rsidP="004F12B2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спорту, департамент соціального захисту населення облдержадміністрації, регіональний центр фізичної культури і спорту інвалідів «Інваспорт», Львівська обласна організація фізкультурно-спортивно</w:t>
            </w:r>
            <w:r w:rsidR="00E96CBA" w:rsidRPr="00E44A38">
              <w:rPr>
                <w:sz w:val="24"/>
                <w:szCs w:val="24"/>
              </w:rPr>
              <w:t>го товариства  «Динамо» України</w:t>
            </w:r>
            <w:r w:rsidRPr="00E44A38">
              <w:rPr>
                <w:sz w:val="24"/>
                <w:szCs w:val="24"/>
              </w:rPr>
              <w:t>, виконавчі органи місцевих рад територіальних громад</w:t>
            </w: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Проведення спортивно-масових заходів, навчально-тренувальних зборів та таборів фізкультурно- спортивної реабілітації</w:t>
            </w:r>
          </w:p>
          <w:p w:rsidR="001B17C0" w:rsidRPr="00E44A38" w:rsidRDefault="001B17C0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серед   ветеранів війни та військовослужбовців,  в першу чергу серед осіб з інвалідністю з їх числа</w:t>
            </w:r>
          </w:p>
        </w:tc>
      </w:tr>
      <w:tr w:rsidR="00A60315" w:rsidRPr="00E44A38" w:rsidTr="006373DC">
        <w:trPr>
          <w:trHeight w:val="309"/>
        </w:trPr>
        <w:tc>
          <w:tcPr>
            <w:tcW w:w="534" w:type="dxa"/>
          </w:tcPr>
          <w:p w:rsidR="00A60315" w:rsidRPr="00E44A38" w:rsidRDefault="00A60315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2126" w:type="dxa"/>
          </w:tcPr>
          <w:p w:rsidR="00A60315" w:rsidRPr="00E44A38" w:rsidRDefault="00A60315" w:rsidP="00A61158">
            <w:pPr>
              <w:ind w:right="-110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Розвиток учнівського та студентського спорту </w:t>
            </w:r>
          </w:p>
        </w:tc>
        <w:tc>
          <w:tcPr>
            <w:tcW w:w="2268" w:type="dxa"/>
          </w:tcPr>
          <w:p w:rsidR="00A60315" w:rsidRPr="00E44A38" w:rsidRDefault="00A60315" w:rsidP="00A61158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Організація та проведення фізкультурно-оздоровчих та спортивно-масових заходів серед  учнів та студентів.</w:t>
            </w:r>
          </w:p>
        </w:tc>
        <w:tc>
          <w:tcPr>
            <w:tcW w:w="4110" w:type="dxa"/>
          </w:tcPr>
          <w:p w:rsidR="00A60315" w:rsidRPr="00E44A38" w:rsidRDefault="00A60315" w:rsidP="00A61158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районних та обласних заходів - 56;</w:t>
            </w:r>
          </w:p>
          <w:p w:rsidR="00C32A9C" w:rsidRPr="00E44A38" w:rsidRDefault="00C32A9C" w:rsidP="00A61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i/>
                <w:sz w:val="24"/>
                <w:szCs w:val="24"/>
              </w:rPr>
              <w:t>загальна кошторисна вартість проведення обласних заходів – 2,5 млн грн</w:t>
            </w:r>
          </w:p>
          <w:p w:rsidR="00C32A9C" w:rsidRPr="00E44A38" w:rsidRDefault="00A60315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забезпечення участі представників Львівської області у </w:t>
            </w:r>
            <w:r w:rsidRPr="00E44A38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 xml:space="preserve">етапі  Всеукраїнських змагань  проєкту </w:t>
            </w:r>
            <w:r w:rsidRPr="00E44A38">
              <w:rPr>
                <w:sz w:val="24"/>
                <w:szCs w:val="24"/>
              </w:rPr>
              <w:t>«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Пліч-о-пліч всеукраїнські шкільні ліги» - 1,5 млн. грн </w:t>
            </w:r>
          </w:p>
          <w:p w:rsidR="00A60315" w:rsidRPr="00E44A38" w:rsidRDefault="00A60315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A60315" w:rsidRPr="00E44A38" w:rsidRDefault="00A60315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людино-днів участі в обласних змаганнях  -10192;</w:t>
            </w:r>
          </w:p>
          <w:p w:rsidR="00A60315" w:rsidRPr="00E44A38" w:rsidRDefault="00A60315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осіб, які беруть участь в обласних  змаганнях -728.</w:t>
            </w:r>
          </w:p>
          <w:p w:rsidR="00C32A9C" w:rsidRPr="00E44A38" w:rsidRDefault="00A60315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осіб, які візьмуть участь у </w:t>
            </w:r>
            <w:r w:rsidRPr="00E44A38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-</w:t>
            </w:r>
            <w:r w:rsidR="00D31FAE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120.</w:t>
            </w:r>
          </w:p>
          <w:p w:rsidR="00A60315" w:rsidRPr="00E44A38" w:rsidRDefault="00A60315" w:rsidP="00A61158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A60315" w:rsidRPr="00E44A38" w:rsidRDefault="00A60315" w:rsidP="00A61158">
            <w:pPr>
              <w:ind w:right="-11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 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 один людино-день участі в обласних змаганнях –близько 245,3 грн; </w:t>
            </w:r>
          </w:p>
          <w:p w:rsidR="00A60315" w:rsidRPr="00E44A38" w:rsidRDefault="00A60315" w:rsidP="00A61158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на забезпечення участі одного спортсмена  в обласних  змаганнях- 3,43 тис грн</w:t>
            </w:r>
          </w:p>
          <w:p w:rsidR="00C32A9C" w:rsidRPr="00E44A38" w:rsidRDefault="00C32A9C" w:rsidP="004F12B2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 на забезпечення участі одного спортсмена</w:t>
            </w:r>
            <w:r w:rsidR="00AC1EEF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1 день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у </w:t>
            </w:r>
            <w:r w:rsidRPr="00E44A38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</w:t>
            </w:r>
            <w:r w:rsidR="00AC1EEF"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близько 2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 грн</w:t>
            </w: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осіб, що беруть участь в обласних змаганнях, порівняно з минулим роком -100%</w:t>
            </w:r>
          </w:p>
        </w:tc>
        <w:tc>
          <w:tcPr>
            <w:tcW w:w="2410" w:type="dxa"/>
          </w:tcPr>
          <w:p w:rsidR="00A60315" w:rsidRPr="00E44A38" w:rsidRDefault="00A60315" w:rsidP="00A6115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44A38">
              <w:rPr>
                <w:rFonts w:eastAsia="Times New Roman"/>
                <w:bCs/>
                <w:sz w:val="24"/>
                <w:szCs w:val="24"/>
              </w:rPr>
              <w:lastRenderedPageBreak/>
              <w:t>Управління молоді</w:t>
            </w:r>
          </w:p>
          <w:p w:rsidR="00A60315" w:rsidRPr="00E44A38" w:rsidRDefault="00A60315" w:rsidP="00661A88">
            <w:pPr>
              <w:ind w:right="-105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 та спорту облдержадміністрації,  Львівське обласне відділення Комітету з фізичного виховання та спорту Міністерства освіти і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lastRenderedPageBreak/>
              <w:t>науки України, виконавчі органи місцевих рад територіальних громад</w:t>
            </w:r>
          </w:p>
        </w:tc>
        <w:tc>
          <w:tcPr>
            <w:tcW w:w="710" w:type="dxa"/>
          </w:tcPr>
          <w:p w:rsidR="00A60315" w:rsidRPr="00E44A38" w:rsidRDefault="00A6031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lastRenderedPageBreak/>
              <w:t>202</w:t>
            </w:r>
            <w:r w:rsidRPr="00E44A38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A60315" w:rsidRPr="00E44A38" w:rsidRDefault="00A6031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A60315" w:rsidRPr="00E44A38" w:rsidRDefault="00A60315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4 000,0</w:t>
            </w:r>
          </w:p>
        </w:tc>
        <w:tc>
          <w:tcPr>
            <w:tcW w:w="2410" w:type="dxa"/>
          </w:tcPr>
          <w:p w:rsidR="00A60315" w:rsidRPr="00E44A38" w:rsidRDefault="00A60315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Залучення до заходів  проєкту «Пліч-о-пліч всеукраїнські шкільні ліги» близько </w:t>
            </w:r>
          </w:p>
          <w:p w:rsidR="00A60315" w:rsidRPr="00E44A38" w:rsidRDefault="00A60315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43 тис. школярів</w:t>
            </w:r>
          </w:p>
          <w:p w:rsidR="00A60315" w:rsidRPr="00E44A38" w:rsidRDefault="00A60315" w:rsidP="00A61158">
            <w:pPr>
              <w:rPr>
                <w:sz w:val="24"/>
                <w:szCs w:val="24"/>
              </w:rPr>
            </w:pPr>
          </w:p>
        </w:tc>
      </w:tr>
      <w:tr w:rsidR="001B17C0" w:rsidRPr="00E44A38" w:rsidTr="006373DC">
        <w:trPr>
          <w:trHeight w:val="309"/>
        </w:trPr>
        <w:tc>
          <w:tcPr>
            <w:tcW w:w="534" w:type="dxa"/>
          </w:tcPr>
          <w:p w:rsidR="001B17C0" w:rsidRPr="00E44A38" w:rsidRDefault="001B17C0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1B17C0" w:rsidRPr="00E44A38" w:rsidRDefault="001B17C0" w:rsidP="00A61158">
            <w:pPr>
              <w:jc w:val="right"/>
              <w:rPr>
                <w:b/>
                <w:sz w:val="24"/>
                <w:szCs w:val="24"/>
              </w:rPr>
            </w:pPr>
            <w:r w:rsidRPr="00E44A38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2268" w:type="dxa"/>
          </w:tcPr>
          <w:p w:rsidR="001B17C0" w:rsidRPr="00E44A38" w:rsidRDefault="001B17C0" w:rsidP="00A61158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B17C0" w:rsidRPr="00E44A38" w:rsidRDefault="001B17C0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1B17C0" w:rsidRPr="00E44A38" w:rsidRDefault="001B17C0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1B17C0" w:rsidRPr="00E44A38" w:rsidRDefault="00041908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25 100,00</w:t>
            </w:r>
          </w:p>
        </w:tc>
        <w:tc>
          <w:tcPr>
            <w:tcW w:w="2410" w:type="dxa"/>
          </w:tcPr>
          <w:p w:rsidR="001B17C0" w:rsidRPr="00E44A38" w:rsidRDefault="001B17C0" w:rsidP="00A61158">
            <w:pPr>
              <w:rPr>
                <w:sz w:val="24"/>
                <w:szCs w:val="24"/>
              </w:rPr>
            </w:pPr>
          </w:p>
        </w:tc>
      </w:tr>
    </w:tbl>
    <w:p w:rsidR="0095348A" w:rsidRPr="00E44A38" w:rsidRDefault="0095348A" w:rsidP="00A61158">
      <w:pPr>
        <w:jc w:val="both"/>
        <w:rPr>
          <w:rFonts w:eastAsia="Times New Roman"/>
          <w:b/>
          <w:sz w:val="24"/>
          <w:szCs w:val="24"/>
        </w:rPr>
      </w:pPr>
      <w:r w:rsidRPr="00E44A38">
        <w:rPr>
          <w:rFonts w:eastAsia="Times New Roman"/>
          <w:b/>
          <w:sz w:val="24"/>
          <w:szCs w:val="24"/>
        </w:rPr>
        <w:t xml:space="preserve"> </w:t>
      </w:r>
    </w:p>
    <w:p w:rsidR="00B30E89" w:rsidRPr="00073727" w:rsidRDefault="00754F52" w:rsidP="00A61158">
      <w:pPr>
        <w:jc w:val="both"/>
        <w:rPr>
          <w:b/>
          <w:bCs/>
        </w:rPr>
      </w:pPr>
      <w:r w:rsidRPr="00E44A38">
        <w:rPr>
          <w:rFonts w:eastAsia="Times New Roman"/>
          <w:b/>
        </w:rPr>
        <w:t xml:space="preserve">                </w:t>
      </w:r>
      <w:r w:rsidR="00FE59E8" w:rsidRPr="00E44A38">
        <w:rPr>
          <w:rFonts w:eastAsia="Times New Roman"/>
          <w:b/>
        </w:rPr>
        <w:t xml:space="preserve">     </w:t>
      </w:r>
      <w:r w:rsidRPr="00E44A38">
        <w:rPr>
          <w:rFonts w:eastAsia="Times New Roman"/>
          <w:b/>
        </w:rPr>
        <w:t>__________________________________________________________________________________________</w:t>
      </w:r>
    </w:p>
    <w:sectPr w:rsidR="00B30E89" w:rsidRPr="00073727" w:rsidSect="00A61158">
      <w:headerReference w:type="even" r:id="rId11"/>
      <w:headerReference w:type="default" r:id="rId12"/>
      <w:footerReference w:type="even" r:id="rId13"/>
      <w:pgSz w:w="16838" w:h="11906" w:orient="landscape"/>
      <w:pgMar w:top="567" w:right="567" w:bottom="567" w:left="567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1E" w:rsidRDefault="00FC2A1E" w:rsidP="00D62C89">
      <w:r>
        <w:separator/>
      </w:r>
    </w:p>
  </w:endnote>
  <w:endnote w:type="continuationSeparator" w:id="0">
    <w:p w:rsidR="00FC2A1E" w:rsidRDefault="00FC2A1E" w:rsidP="00D6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B7F" w:rsidRDefault="00574B7F" w:rsidP="005C629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4B7F" w:rsidRDefault="00574B7F" w:rsidP="00A666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1E" w:rsidRDefault="00FC2A1E" w:rsidP="00D62C89">
      <w:r>
        <w:separator/>
      </w:r>
    </w:p>
  </w:footnote>
  <w:footnote w:type="continuationSeparator" w:id="0">
    <w:p w:rsidR="00FC2A1E" w:rsidRDefault="00FC2A1E" w:rsidP="00D62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B7F" w:rsidRDefault="00574B7F" w:rsidP="00A666E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 w:rsidR="00D24FE4">
      <w:rPr>
        <w:rStyle w:val="aa"/>
      </w:rPr>
      <w:fldChar w:fldCharType="separate"/>
    </w:r>
    <w:r w:rsidR="00D24FE4">
      <w:rPr>
        <w:rStyle w:val="aa"/>
        <w:noProof/>
      </w:rPr>
      <w:t>3</w:t>
    </w:r>
    <w:r>
      <w:rPr>
        <w:rStyle w:val="aa"/>
      </w:rPr>
      <w:fldChar w:fldCharType="end"/>
    </w:r>
  </w:p>
  <w:p w:rsidR="00574B7F" w:rsidRDefault="00574B7F" w:rsidP="00A666E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58" w:rsidRDefault="00A6115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A47DF" w:rsidRPr="004A47DF">
      <w:rPr>
        <w:noProof/>
        <w:lang w:val="ru-RU"/>
      </w:rPr>
      <w:t>4</w:t>
    </w:r>
    <w:r>
      <w:fldChar w:fldCharType="end"/>
    </w:r>
  </w:p>
  <w:p w:rsidR="00574B7F" w:rsidRDefault="00574B7F" w:rsidP="00AC090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D4908"/>
    <w:multiLevelType w:val="hybridMultilevel"/>
    <w:tmpl w:val="6A8878AA"/>
    <w:lvl w:ilvl="0" w:tplc="734C9958">
      <w:start w:val="125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80E7F99"/>
    <w:multiLevelType w:val="hybridMultilevel"/>
    <w:tmpl w:val="39224262"/>
    <w:lvl w:ilvl="0" w:tplc="F33017B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DB01933"/>
    <w:multiLevelType w:val="hybridMultilevel"/>
    <w:tmpl w:val="3700655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3C1D6D"/>
    <w:multiLevelType w:val="hybridMultilevel"/>
    <w:tmpl w:val="ED36EA72"/>
    <w:lvl w:ilvl="0" w:tplc="DF685C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25283"/>
    <w:multiLevelType w:val="hybridMultilevel"/>
    <w:tmpl w:val="04BE4C8E"/>
    <w:lvl w:ilvl="0" w:tplc="1B1C8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9">
    <w:nsid w:val="2F050807"/>
    <w:multiLevelType w:val="hybridMultilevel"/>
    <w:tmpl w:val="BD4A3DC0"/>
    <w:lvl w:ilvl="0" w:tplc="4F52930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E1446D"/>
    <w:multiLevelType w:val="hybridMultilevel"/>
    <w:tmpl w:val="9D50B74C"/>
    <w:lvl w:ilvl="0" w:tplc="7264FF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CEE496B"/>
    <w:multiLevelType w:val="hybridMultilevel"/>
    <w:tmpl w:val="52088A4A"/>
    <w:lvl w:ilvl="0" w:tplc="1FB241E4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442631"/>
    <w:multiLevelType w:val="hybridMultilevel"/>
    <w:tmpl w:val="D630994E"/>
    <w:lvl w:ilvl="0" w:tplc="F30CD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F4D2F"/>
    <w:multiLevelType w:val="hybridMultilevel"/>
    <w:tmpl w:val="0A5CE82C"/>
    <w:lvl w:ilvl="0" w:tplc="3DF65C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83B45"/>
    <w:multiLevelType w:val="hybridMultilevel"/>
    <w:tmpl w:val="F52E80E6"/>
    <w:lvl w:ilvl="0" w:tplc="B2EC78C0">
      <w:start w:val="8"/>
      <w:numFmt w:val="bullet"/>
      <w:lvlText w:val="-"/>
      <w:lvlJc w:val="left"/>
      <w:pPr>
        <w:ind w:left="306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13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0"/>
  </w:num>
  <w:num w:numId="12">
    <w:abstractNumId w:val="15"/>
  </w:num>
  <w:num w:numId="13">
    <w:abstractNumId w:val="6"/>
  </w:num>
  <w:num w:numId="14">
    <w:abstractNumId w:val="12"/>
  </w:num>
  <w:num w:numId="15">
    <w:abstractNumId w:val="7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E0"/>
    <w:rsid w:val="00003258"/>
    <w:rsid w:val="00003B4E"/>
    <w:rsid w:val="00005A38"/>
    <w:rsid w:val="000131E3"/>
    <w:rsid w:val="000150F2"/>
    <w:rsid w:val="00015467"/>
    <w:rsid w:val="00016229"/>
    <w:rsid w:val="00016F0F"/>
    <w:rsid w:val="00020513"/>
    <w:rsid w:val="000208A0"/>
    <w:rsid w:val="00021BCD"/>
    <w:rsid w:val="0002368A"/>
    <w:rsid w:val="00027069"/>
    <w:rsid w:val="00035672"/>
    <w:rsid w:val="00041908"/>
    <w:rsid w:val="0004372F"/>
    <w:rsid w:val="00043C6E"/>
    <w:rsid w:val="00043F6E"/>
    <w:rsid w:val="00047A19"/>
    <w:rsid w:val="000501D6"/>
    <w:rsid w:val="00051E31"/>
    <w:rsid w:val="000563E8"/>
    <w:rsid w:val="00060493"/>
    <w:rsid w:val="00062EED"/>
    <w:rsid w:val="00073727"/>
    <w:rsid w:val="0007448A"/>
    <w:rsid w:val="000750E0"/>
    <w:rsid w:val="000839A8"/>
    <w:rsid w:val="00085EDB"/>
    <w:rsid w:val="000869EF"/>
    <w:rsid w:val="000917B5"/>
    <w:rsid w:val="0009727A"/>
    <w:rsid w:val="00097BF8"/>
    <w:rsid w:val="000A3182"/>
    <w:rsid w:val="000A43E2"/>
    <w:rsid w:val="000B0DFD"/>
    <w:rsid w:val="000B7903"/>
    <w:rsid w:val="000C3E2C"/>
    <w:rsid w:val="000C4229"/>
    <w:rsid w:val="000D448E"/>
    <w:rsid w:val="000D4EEA"/>
    <w:rsid w:val="000D5703"/>
    <w:rsid w:val="000D5BE2"/>
    <w:rsid w:val="000D6214"/>
    <w:rsid w:val="000D794D"/>
    <w:rsid w:val="000E1280"/>
    <w:rsid w:val="000E3947"/>
    <w:rsid w:val="000E4E95"/>
    <w:rsid w:val="000F3040"/>
    <w:rsid w:val="00100CA5"/>
    <w:rsid w:val="001067E7"/>
    <w:rsid w:val="001119DA"/>
    <w:rsid w:val="0011272B"/>
    <w:rsid w:val="00113A4B"/>
    <w:rsid w:val="00124425"/>
    <w:rsid w:val="00133A3C"/>
    <w:rsid w:val="00134B55"/>
    <w:rsid w:val="00140271"/>
    <w:rsid w:val="00141C8F"/>
    <w:rsid w:val="00142A3B"/>
    <w:rsid w:val="001440EF"/>
    <w:rsid w:val="001479A1"/>
    <w:rsid w:val="001512FF"/>
    <w:rsid w:val="00152BFF"/>
    <w:rsid w:val="001548FF"/>
    <w:rsid w:val="00155C62"/>
    <w:rsid w:val="00163C3A"/>
    <w:rsid w:val="00165C45"/>
    <w:rsid w:val="0016679F"/>
    <w:rsid w:val="001715AE"/>
    <w:rsid w:val="00171CFB"/>
    <w:rsid w:val="0018340B"/>
    <w:rsid w:val="0018351E"/>
    <w:rsid w:val="001841BF"/>
    <w:rsid w:val="0019026B"/>
    <w:rsid w:val="00192B5B"/>
    <w:rsid w:val="001934C7"/>
    <w:rsid w:val="00195563"/>
    <w:rsid w:val="00197F35"/>
    <w:rsid w:val="001A1EC7"/>
    <w:rsid w:val="001A36D5"/>
    <w:rsid w:val="001A7A89"/>
    <w:rsid w:val="001B0CAA"/>
    <w:rsid w:val="001B1330"/>
    <w:rsid w:val="001B17C0"/>
    <w:rsid w:val="001B2219"/>
    <w:rsid w:val="001B4AA5"/>
    <w:rsid w:val="001B7F0D"/>
    <w:rsid w:val="001C3EA7"/>
    <w:rsid w:val="001C5885"/>
    <w:rsid w:val="001D286F"/>
    <w:rsid w:val="001D2C7B"/>
    <w:rsid w:val="001F3083"/>
    <w:rsid w:val="001F4B72"/>
    <w:rsid w:val="001F5C4B"/>
    <w:rsid w:val="001F6D60"/>
    <w:rsid w:val="001F7BB5"/>
    <w:rsid w:val="00200551"/>
    <w:rsid w:val="00201FEB"/>
    <w:rsid w:val="00206CE9"/>
    <w:rsid w:val="00212C70"/>
    <w:rsid w:val="00214949"/>
    <w:rsid w:val="00214D26"/>
    <w:rsid w:val="0022280F"/>
    <w:rsid w:val="00260198"/>
    <w:rsid w:val="00262B21"/>
    <w:rsid w:val="0026422F"/>
    <w:rsid w:val="00264D21"/>
    <w:rsid w:val="00266E5E"/>
    <w:rsid w:val="00270D4A"/>
    <w:rsid w:val="00276D2F"/>
    <w:rsid w:val="00277536"/>
    <w:rsid w:val="00287D37"/>
    <w:rsid w:val="00291C12"/>
    <w:rsid w:val="002A1D43"/>
    <w:rsid w:val="002A3B11"/>
    <w:rsid w:val="002A6555"/>
    <w:rsid w:val="002B0EA7"/>
    <w:rsid w:val="002B335C"/>
    <w:rsid w:val="002C2778"/>
    <w:rsid w:val="002D3D15"/>
    <w:rsid w:val="002D6849"/>
    <w:rsid w:val="002E675F"/>
    <w:rsid w:val="002E70E4"/>
    <w:rsid w:val="002F19C1"/>
    <w:rsid w:val="00303F72"/>
    <w:rsid w:val="00310DAC"/>
    <w:rsid w:val="00321B36"/>
    <w:rsid w:val="0032400D"/>
    <w:rsid w:val="00326895"/>
    <w:rsid w:val="00342786"/>
    <w:rsid w:val="003429D5"/>
    <w:rsid w:val="00355ED7"/>
    <w:rsid w:val="00357289"/>
    <w:rsid w:val="003612AA"/>
    <w:rsid w:val="00364059"/>
    <w:rsid w:val="003713D9"/>
    <w:rsid w:val="00383ABA"/>
    <w:rsid w:val="00390417"/>
    <w:rsid w:val="00394C83"/>
    <w:rsid w:val="003954CD"/>
    <w:rsid w:val="003A182E"/>
    <w:rsid w:val="003A2F5E"/>
    <w:rsid w:val="003B210E"/>
    <w:rsid w:val="003B58A6"/>
    <w:rsid w:val="003B63C2"/>
    <w:rsid w:val="003C5290"/>
    <w:rsid w:val="003C575E"/>
    <w:rsid w:val="003C7CC5"/>
    <w:rsid w:val="003D073B"/>
    <w:rsid w:val="003D0875"/>
    <w:rsid w:val="003D550C"/>
    <w:rsid w:val="003F02EA"/>
    <w:rsid w:val="003F1C78"/>
    <w:rsid w:val="003F71E5"/>
    <w:rsid w:val="00400EDB"/>
    <w:rsid w:val="004116D8"/>
    <w:rsid w:val="00415C92"/>
    <w:rsid w:val="004243F2"/>
    <w:rsid w:val="00424ED1"/>
    <w:rsid w:val="00430F07"/>
    <w:rsid w:val="00437BAC"/>
    <w:rsid w:val="00437CF0"/>
    <w:rsid w:val="00442375"/>
    <w:rsid w:val="00445B6D"/>
    <w:rsid w:val="004503FF"/>
    <w:rsid w:val="0045589E"/>
    <w:rsid w:val="00455B81"/>
    <w:rsid w:val="00462DBB"/>
    <w:rsid w:val="00470A90"/>
    <w:rsid w:val="00474411"/>
    <w:rsid w:val="00475DC2"/>
    <w:rsid w:val="0048091E"/>
    <w:rsid w:val="00481FF6"/>
    <w:rsid w:val="004823C9"/>
    <w:rsid w:val="00482BCB"/>
    <w:rsid w:val="00482D93"/>
    <w:rsid w:val="00483AB1"/>
    <w:rsid w:val="0048426B"/>
    <w:rsid w:val="0049014F"/>
    <w:rsid w:val="00494A24"/>
    <w:rsid w:val="004956C6"/>
    <w:rsid w:val="004970A6"/>
    <w:rsid w:val="004A1B46"/>
    <w:rsid w:val="004A2EEE"/>
    <w:rsid w:val="004A47DF"/>
    <w:rsid w:val="004B07EF"/>
    <w:rsid w:val="004B0BA8"/>
    <w:rsid w:val="004B3B34"/>
    <w:rsid w:val="004B6880"/>
    <w:rsid w:val="004C6FC2"/>
    <w:rsid w:val="004D4ECC"/>
    <w:rsid w:val="004D65DF"/>
    <w:rsid w:val="004F0DFD"/>
    <w:rsid w:val="004F114E"/>
    <w:rsid w:val="004F12B2"/>
    <w:rsid w:val="004F539D"/>
    <w:rsid w:val="004F6C8B"/>
    <w:rsid w:val="004F7ECC"/>
    <w:rsid w:val="00501A13"/>
    <w:rsid w:val="00502997"/>
    <w:rsid w:val="005070F9"/>
    <w:rsid w:val="005174A9"/>
    <w:rsid w:val="00520A01"/>
    <w:rsid w:val="00524DF7"/>
    <w:rsid w:val="00543692"/>
    <w:rsid w:val="00544282"/>
    <w:rsid w:val="00544EC0"/>
    <w:rsid w:val="00547776"/>
    <w:rsid w:val="005509D0"/>
    <w:rsid w:val="00550CE2"/>
    <w:rsid w:val="00552B1F"/>
    <w:rsid w:val="00561413"/>
    <w:rsid w:val="00564CF9"/>
    <w:rsid w:val="00565851"/>
    <w:rsid w:val="00572D1E"/>
    <w:rsid w:val="00574B7F"/>
    <w:rsid w:val="005809BD"/>
    <w:rsid w:val="0059030F"/>
    <w:rsid w:val="005903FF"/>
    <w:rsid w:val="00594F2E"/>
    <w:rsid w:val="00596341"/>
    <w:rsid w:val="00596498"/>
    <w:rsid w:val="00596D47"/>
    <w:rsid w:val="005C0E91"/>
    <w:rsid w:val="005C52F0"/>
    <w:rsid w:val="005C629A"/>
    <w:rsid w:val="005C64D1"/>
    <w:rsid w:val="005C7E04"/>
    <w:rsid w:val="005D15D0"/>
    <w:rsid w:val="005D49A3"/>
    <w:rsid w:val="005D59A9"/>
    <w:rsid w:val="005E403E"/>
    <w:rsid w:val="005F16CD"/>
    <w:rsid w:val="005F349E"/>
    <w:rsid w:val="0060013E"/>
    <w:rsid w:val="0060026D"/>
    <w:rsid w:val="006005F6"/>
    <w:rsid w:val="00603B26"/>
    <w:rsid w:val="00605317"/>
    <w:rsid w:val="00607186"/>
    <w:rsid w:val="006102C9"/>
    <w:rsid w:val="0062221E"/>
    <w:rsid w:val="00622539"/>
    <w:rsid w:val="00632B53"/>
    <w:rsid w:val="00632BA1"/>
    <w:rsid w:val="006373DC"/>
    <w:rsid w:val="006407EC"/>
    <w:rsid w:val="00643604"/>
    <w:rsid w:val="006502E4"/>
    <w:rsid w:val="00651330"/>
    <w:rsid w:val="00655CD3"/>
    <w:rsid w:val="00661A88"/>
    <w:rsid w:val="00662AFB"/>
    <w:rsid w:val="00665B2F"/>
    <w:rsid w:val="00677098"/>
    <w:rsid w:val="00680262"/>
    <w:rsid w:val="00686C28"/>
    <w:rsid w:val="00687AB6"/>
    <w:rsid w:val="0069274F"/>
    <w:rsid w:val="00695E3D"/>
    <w:rsid w:val="006A19CD"/>
    <w:rsid w:val="006A41EF"/>
    <w:rsid w:val="006A42E4"/>
    <w:rsid w:val="006B0122"/>
    <w:rsid w:val="006B40C0"/>
    <w:rsid w:val="006B65A6"/>
    <w:rsid w:val="006C5039"/>
    <w:rsid w:val="006C714F"/>
    <w:rsid w:val="006D0B41"/>
    <w:rsid w:val="006D786E"/>
    <w:rsid w:val="006E0DAA"/>
    <w:rsid w:val="006F15D9"/>
    <w:rsid w:val="006F1BA4"/>
    <w:rsid w:val="006F4B4E"/>
    <w:rsid w:val="006F57AD"/>
    <w:rsid w:val="00703EAC"/>
    <w:rsid w:val="0070425B"/>
    <w:rsid w:val="00705424"/>
    <w:rsid w:val="00705A8F"/>
    <w:rsid w:val="007161CE"/>
    <w:rsid w:val="00716714"/>
    <w:rsid w:val="0073430A"/>
    <w:rsid w:val="007357F0"/>
    <w:rsid w:val="007370D2"/>
    <w:rsid w:val="00740FC7"/>
    <w:rsid w:val="007443E0"/>
    <w:rsid w:val="007466A5"/>
    <w:rsid w:val="00746762"/>
    <w:rsid w:val="00747119"/>
    <w:rsid w:val="00754F52"/>
    <w:rsid w:val="00755214"/>
    <w:rsid w:val="00760E84"/>
    <w:rsid w:val="007631EB"/>
    <w:rsid w:val="00772E9A"/>
    <w:rsid w:val="00773051"/>
    <w:rsid w:val="0077554B"/>
    <w:rsid w:val="007757C4"/>
    <w:rsid w:val="00776232"/>
    <w:rsid w:val="00777B9A"/>
    <w:rsid w:val="00781B61"/>
    <w:rsid w:val="00783249"/>
    <w:rsid w:val="0078504A"/>
    <w:rsid w:val="00787824"/>
    <w:rsid w:val="00793FA4"/>
    <w:rsid w:val="00794579"/>
    <w:rsid w:val="007A7C3B"/>
    <w:rsid w:val="007B5018"/>
    <w:rsid w:val="007B6C15"/>
    <w:rsid w:val="007C73DB"/>
    <w:rsid w:val="007D54BF"/>
    <w:rsid w:val="007E11E2"/>
    <w:rsid w:val="007F17E4"/>
    <w:rsid w:val="007F5BC6"/>
    <w:rsid w:val="007F7F61"/>
    <w:rsid w:val="00804E25"/>
    <w:rsid w:val="00811C35"/>
    <w:rsid w:val="00813057"/>
    <w:rsid w:val="00813DA8"/>
    <w:rsid w:val="00821805"/>
    <w:rsid w:val="008258CF"/>
    <w:rsid w:val="008301D4"/>
    <w:rsid w:val="0083177B"/>
    <w:rsid w:val="00832D46"/>
    <w:rsid w:val="008402BB"/>
    <w:rsid w:val="00841029"/>
    <w:rsid w:val="00850A61"/>
    <w:rsid w:val="00850AFC"/>
    <w:rsid w:val="00852B5F"/>
    <w:rsid w:val="008532CB"/>
    <w:rsid w:val="00854619"/>
    <w:rsid w:val="0086043E"/>
    <w:rsid w:val="008611E1"/>
    <w:rsid w:val="00863DCE"/>
    <w:rsid w:val="00863E28"/>
    <w:rsid w:val="0086656E"/>
    <w:rsid w:val="0087393C"/>
    <w:rsid w:val="008A055C"/>
    <w:rsid w:val="008A294F"/>
    <w:rsid w:val="008A3146"/>
    <w:rsid w:val="008A33D0"/>
    <w:rsid w:val="008B3981"/>
    <w:rsid w:val="008B5DCE"/>
    <w:rsid w:val="008C6D02"/>
    <w:rsid w:val="008D22D8"/>
    <w:rsid w:val="008E0661"/>
    <w:rsid w:val="008E0753"/>
    <w:rsid w:val="008E5363"/>
    <w:rsid w:val="008F3641"/>
    <w:rsid w:val="008F3F6D"/>
    <w:rsid w:val="008F68EC"/>
    <w:rsid w:val="00903FEA"/>
    <w:rsid w:val="009201BD"/>
    <w:rsid w:val="009264C8"/>
    <w:rsid w:val="00926EC0"/>
    <w:rsid w:val="00935131"/>
    <w:rsid w:val="00940D71"/>
    <w:rsid w:val="00945595"/>
    <w:rsid w:val="00945CD1"/>
    <w:rsid w:val="0095348A"/>
    <w:rsid w:val="00953952"/>
    <w:rsid w:val="00960EB9"/>
    <w:rsid w:val="00965A25"/>
    <w:rsid w:val="00970691"/>
    <w:rsid w:val="00971DA1"/>
    <w:rsid w:val="00982038"/>
    <w:rsid w:val="00987716"/>
    <w:rsid w:val="00990CCD"/>
    <w:rsid w:val="0099114D"/>
    <w:rsid w:val="00992666"/>
    <w:rsid w:val="0099458C"/>
    <w:rsid w:val="00995628"/>
    <w:rsid w:val="009957DC"/>
    <w:rsid w:val="00997E0D"/>
    <w:rsid w:val="009A229C"/>
    <w:rsid w:val="009A77D9"/>
    <w:rsid w:val="009B6C8F"/>
    <w:rsid w:val="009B6DBA"/>
    <w:rsid w:val="009B712B"/>
    <w:rsid w:val="009C16DA"/>
    <w:rsid w:val="009C47A2"/>
    <w:rsid w:val="009C5814"/>
    <w:rsid w:val="009C6CF2"/>
    <w:rsid w:val="009C718F"/>
    <w:rsid w:val="009C786B"/>
    <w:rsid w:val="009D18C4"/>
    <w:rsid w:val="009D4465"/>
    <w:rsid w:val="009E3B3D"/>
    <w:rsid w:val="009E3FB4"/>
    <w:rsid w:val="009E40A7"/>
    <w:rsid w:val="009E4228"/>
    <w:rsid w:val="009F0B05"/>
    <w:rsid w:val="009F4A05"/>
    <w:rsid w:val="009F614D"/>
    <w:rsid w:val="00A00958"/>
    <w:rsid w:val="00A01CFE"/>
    <w:rsid w:val="00A0270E"/>
    <w:rsid w:val="00A03B46"/>
    <w:rsid w:val="00A134F6"/>
    <w:rsid w:val="00A16539"/>
    <w:rsid w:val="00A17804"/>
    <w:rsid w:val="00A21EC6"/>
    <w:rsid w:val="00A24E08"/>
    <w:rsid w:val="00A34E9E"/>
    <w:rsid w:val="00A3599F"/>
    <w:rsid w:val="00A40458"/>
    <w:rsid w:val="00A44BAC"/>
    <w:rsid w:val="00A4520C"/>
    <w:rsid w:val="00A5214E"/>
    <w:rsid w:val="00A5574D"/>
    <w:rsid w:val="00A559C5"/>
    <w:rsid w:val="00A60315"/>
    <w:rsid w:val="00A61158"/>
    <w:rsid w:val="00A61694"/>
    <w:rsid w:val="00A6384C"/>
    <w:rsid w:val="00A65841"/>
    <w:rsid w:val="00A666E0"/>
    <w:rsid w:val="00A72947"/>
    <w:rsid w:val="00A73BB2"/>
    <w:rsid w:val="00A7741D"/>
    <w:rsid w:val="00A8744D"/>
    <w:rsid w:val="00A93204"/>
    <w:rsid w:val="00A96B26"/>
    <w:rsid w:val="00AA0591"/>
    <w:rsid w:val="00AA1AEC"/>
    <w:rsid w:val="00AB2790"/>
    <w:rsid w:val="00AC0900"/>
    <w:rsid w:val="00AC1EEF"/>
    <w:rsid w:val="00AC509A"/>
    <w:rsid w:val="00AC7557"/>
    <w:rsid w:val="00AC7BA7"/>
    <w:rsid w:val="00AD1B41"/>
    <w:rsid w:val="00AE0B33"/>
    <w:rsid w:val="00AF3B57"/>
    <w:rsid w:val="00AF4DA1"/>
    <w:rsid w:val="00B00E9C"/>
    <w:rsid w:val="00B026EA"/>
    <w:rsid w:val="00B06FE8"/>
    <w:rsid w:val="00B10FEC"/>
    <w:rsid w:val="00B16466"/>
    <w:rsid w:val="00B17E69"/>
    <w:rsid w:val="00B20A73"/>
    <w:rsid w:val="00B20DD6"/>
    <w:rsid w:val="00B20FEB"/>
    <w:rsid w:val="00B263DA"/>
    <w:rsid w:val="00B30E89"/>
    <w:rsid w:val="00B329AE"/>
    <w:rsid w:val="00B3754A"/>
    <w:rsid w:val="00B40A13"/>
    <w:rsid w:val="00B41503"/>
    <w:rsid w:val="00B45355"/>
    <w:rsid w:val="00B468E6"/>
    <w:rsid w:val="00B507CF"/>
    <w:rsid w:val="00B62EC0"/>
    <w:rsid w:val="00B7273F"/>
    <w:rsid w:val="00B72A3C"/>
    <w:rsid w:val="00B83129"/>
    <w:rsid w:val="00B857B8"/>
    <w:rsid w:val="00B9380E"/>
    <w:rsid w:val="00B95E87"/>
    <w:rsid w:val="00B9698B"/>
    <w:rsid w:val="00BA2D1C"/>
    <w:rsid w:val="00BA3E09"/>
    <w:rsid w:val="00BB4BC1"/>
    <w:rsid w:val="00BB6855"/>
    <w:rsid w:val="00BB7BB9"/>
    <w:rsid w:val="00BC572E"/>
    <w:rsid w:val="00BD181D"/>
    <w:rsid w:val="00BD32BD"/>
    <w:rsid w:val="00BE4ABC"/>
    <w:rsid w:val="00BF44D4"/>
    <w:rsid w:val="00C166A7"/>
    <w:rsid w:val="00C25AB6"/>
    <w:rsid w:val="00C2695D"/>
    <w:rsid w:val="00C305F0"/>
    <w:rsid w:val="00C32A9C"/>
    <w:rsid w:val="00C40431"/>
    <w:rsid w:val="00C4061E"/>
    <w:rsid w:val="00C40D71"/>
    <w:rsid w:val="00C5093E"/>
    <w:rsid w:val="00C550B7"/>
    <w:rsid w:val="00C6372F"/>
    <w:rsid w:val="00C63F18"/>
    <w:rsid w:val="00C7157C"/>
    <w:rsid w:val="00C7323A"/>
    <w:rsid w:val="00C76E30"/>
    <w:rsid w:val="00C819BB"/>
    <w:rsid w:val="00C86613"/>
    <w:rsid w:val="00C9493A"/>
    <w:rsid w:val="00CA0459"/>
    <w:rsid w:val="00CA7DE2"/>
    <w:rsid w:val="00CB10C7"/>
    <w:rsid w:val="00CB14C6"/>
    <w:rsid w:val="00CB2C97"/>
    <w:rsid w:val="00CB4DF6"/>
    <w:rsid w:val="00CD1C9A"/>
    <w:rsid w:val="00CE6ACB"/>
    <w:rsid w:val="00CE724F"/>
    <w:rsid w:val="00CF0968"/>
    <w:rsid w:val="00CF2B22"/>
    <w:rsid w:val="00CF795E"/>
    <w:rsid w:val="00D024EC"/>
    <w:rsid w:val="00D07927"/>
    <w:rsid w:val="00D11484"/>
    <w:rsid w:val="00D13669"/>
    <w:rsid w:val="00D20C84"/>
    <w:rsid w:val="00D24FE4"/>
    <w:rsid w:val="00D31FAE"/>
    <w:rsid w:val="00D40EA6"/>
    <w:rsid w:val="00D423E2"/>
    <w:rsid w:val="00D50AF8"/>
    <w:rsid w:val="00D53BA8"/>
    <w:rsid w:val="00D54A7C"/>
    <w:rsid w:val="00D56035"/>
    <w:rsid w:val="00D62C89"/>
    <w:rsid w:val="00D645D1"/>
    <w:rsid w:val="00D711AE"/>
    <w:rsid w:val="00D7501A"/>
    <w:rsid w:val="00D8090B"/>
    <w:rsid w:val="00D81837"/>
    <w:rsid w:val="00D821A2"/>
    <w:rsid w:val="00DA0FD7"/>
    <w:rsid w:val="00DA2043"/>
    <w:rsid w:val="00DA5362"/>
    <w:rsid w:val="00DA6835"/>
    <w:rsid w:val="00DC1E5A"/>
    <w:rsid w:val="00DC7BB0"/>
    <w:rsid w:val="00DD18D0"/>
    <w:rsid w:val="00DD2C6B"/>
    <w:rsid w:val="00DD54AE"/>
    <w:rsid w:val="00DD629F"/>
    <w:rsid w:val="00DD63A3"/>
    <w:rsid w:val="00DD733F"/>
    <w:rsid w:val="00DE0D22"/>
    <w:rsid w:val="00DE10AD"/>
    <w:rsid w:val="00DF06E0"/>
    <w:rsid w:val="00DF1EA4"/>
    <w:rsid w:val="00E0150E"/>
    <w:rsid w:val="00E07B8F"/>
    <w:rsid w:val="00E10072"/>
    <w:rsid w:val="00E10EFF"/>
    <w:rsid w:val="00E134C9"/>
    <w:rsid w:val="00E13A58"/>
    <w:rsid w:val="00E179C7"/>
    <w:rsid w:val="00E214B7"/>
    <w:rsid w:val="00E2679B"/>
    <w:rsid w:val="00E35B3B"/>
    <w:rsid w:val="00E41CDD"/>
    <w:rsid w:val="00E41ED4"/>
    <w:rsid w:val="00E43BEC"/>
    <w:rsid w:val="00E44870"/>
    <w:rsid w:val="00E44A38"/>
    <w:rsid w:val="00E45D38"/>
    <w:rsid w:val="00E5130F"/>
    <w:rsid w:val="00E5386C"/>
    <w:rsid w:val="00E5583D"/>
    <w:rsid w:val="00E616E7"/>
    <w:rsid w:val="00E70AD6"/>
    <w:rsid w:val="00E81B7F"/>
    <w:rsid w:val="00E81C3E"/>
    <w:rsid w:val="00E83820"/>
    <w:rsid w:val="00E83A52"/>
    <w:rsid w:val="00E96CBA"/>
    <w:rsid w:val="00EA0519"/>
    <w:rsid w:val="00EA3283"/>
    <w:rsid w:val="00EA567F"/>
    <w:rsid w:val="00EA7166"/>
    <w:rsid w:val="00EA7F07"/>
    <w:rsid w:val="00EB1253"/>
    <w:rsid w:val="00EB173C"/>
    <w:rsid w:val="00EB4789"/>
    <w:rsid w:val="00EB4ABE"/>
    <w:rsid w:val="00EB54A5"/>
    <w:rsid w:val="00EB67B2"/>
    <w:rsid w:val="00EC3835"/>
    <w:rsid w:val="00EC5330"/>
    <w:rsid w:val="00EC7BF2"/>
    <w:rsid w:val="00ED0617"/>
    <w:rsid w:val="00ED6DAD"/>
    <w:rsid w:val="00ED6FB6"/>
    <w:rsid w:val="00ED7667"/>
    <w:rsid w:val="00ED78C3"/>
    <w:rsid w:val="00EE29BC"/>
    <w:rsid w:val="00EE4410"/>
    <w:rsid w:val="00EE5641"/>
    <w:rsid w:val="00EE775B"/>
    <w:rsid w:val="00EF449D"/>
    <w:rsid w:val="00EF57FD"/>
    <w:rsid w:val="00F04405"/>
    <w:rsid w:val="00F05083"/>
    <w:rsid w:val="00F12FC1"/>
    <w:rsid w:val="00F15DC0"/>
    <w:rsid w:val="00F26D09"/>
    <w:rsid w:val="00F3477C"/>
    <w:rsid w:val="00F42402"/>
    <w:rsid w:val="00F427BD"/>
    <w:rsid w:val="00F4337B"/>
    <w:rsid w:val="00F43C08"/>
    <w:rsid w:val="00F53873"/>
    <w:rsid w:val="00F57418"/>
    <w:rsid w:val="00F635DA"/>
    <w:rsid w:val="00F6490E"/>
    <w:rsid w:val="00F66590"/>
    <w:rsid w:val="00F66C36"/>
    <w:rsid w:val="00F66D86"/>
    <w:rsid w:val="00F937E6"/>
    <w:rsid w:val="00F9576D"/>
    <w:rsid w:val="00F96E4F"/>
    <w:rsid w:val="00FA10FA"/>
    <w:rsid w:val="00FA1DF5"/>
    <w:rsid w:val="00FA51F5"/>
    <w:rsid w:val="00FB2476"/>
    <w:rsid w:val="00FB3662"/>
    <w:rsid w:val="00FB3ACC"/>
    <w:rsid w:val="00FB6285"/>
    <w:rsid w:val="00FC2A1E"/>
    <w:rsid w:val="00FD5A3E"/>
    <w:rsid w:val="00FD6360"/>
    <w:rsid w:val="00FD7D2F"/>
    <w:rsid w:val="00FE1440"/>
    <w:rsid w:val="00FE59E8"/>
    <w:rsid w:val="00FE5C3B"/>
    <w:rsid w:val="00FE7FD2"/>
    <w:rsid w:val="00FF30DB"/>
    <w:rsid w:val="00FF3236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B7F"/>
    <w:rPr>
      <w:rFonts w:eastAsia="Calibri"/>
      <w:sz w:val="28"/>
      <w:szCs w:val="28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F937E6"/>
    <w:pPr>
      <w:keepNext/>
      <w:jc w:val="center"/>
      <w:outlineLvl w:val="0"/>
    </w:pPr>
    <w:rPr>
      <w:rFonts w:ascii="Bookman Old Style" w:eastAsia="Times New Roman" w:hAnsi="Bookman Old Style"/>
      <w:b/>
      <w:bCs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0750E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ий текст 2 Знак"/>
    <w:link w:val="2"/>
    <w:locked/>
    <w:rsid w:val="000750E0"/>
    <w:rPr>
      <w:rFonts w:eastAsia="Calibri"/>
      <w:lang w:val="uk-UA" w:eastAsia="ru-RU" w:bidi="ar-SA"/>
    </w:rPr>
  </w:style>
  <w:style w:type="paragraph" w:styleId="a3">
    <w:name w:val="Balloon Text"/>
    <w:basedOn w:val="a"/>
    <w:semiHidden/>
    <w:rsid w:val="000750E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C503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5">
    <w:name w:val="Hyperlink"/>
    <w:unhideWhenUsed/>
    <w:rsid w:val="008A3146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ій колонтитул Знак"/>
    <w:link w:val="a6"/>
    <w:uiPriority w:val="99"/>
    <w:rsid w:val="00D62C89"/>
    <w:rPr>
      <w:rFonts w:eastAsia="Calibri"/>
      <w:sz w:val="28"/>
      <w:szCs w:val="28"/>
      <w:lang w:eastAsia="ru-RU"/>
    </w:rPr>
  </w:style>
  <w:style w:type="paragraph" w:styleId="a8">
    <w:name w:val="footer"/>
    <w:basedOn w:val="a"/>
    <w:link w:val="a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rsid w:val="00D62C89"/>
    <w:rPr>
      <w:rFonts w:eastAsia="Calibri"/>
      <w:sz w:val="28"/>
      <w:szCs w:val="28"/>
      <w:lang w:eastAsia="ru-RU"/>
    </w:rPr>
  </w:style>
  <w:style w:type="character" w:styleId="aa">
    <w:name w:val="page number"/>
    <w:basedOn w:val="a0"/>
    <w:rsid w:val="00A666E0"/>
  </w:style>
  <w:style w:type="paragraph" w:customStyle="1" w:styleId="ab">
    <w:name w:val=" Знак Знак Знак"/>
    <w:basedOn w:val="a"/>
    <w:rsid w:val="00270D4A"/>
    <w:rPr>
      <w:rFonts w:ascii="Verdana" w:eastAsia="Times New Roman" w:hAnsi="Verdana" w:cs="Verdana"/>
      <w:sz w:val="20"/>
      <w:szCs w:val="20"/>
      <w:lang w:eastAsia="en-US"/>
    </w:rPr>
  </w:style>
  <w:style w:type="character" w:styleId="ac">
    <w:name w:val="Strong"/>
    <w:qFormat/>
    <w:rsid w:val="004B6880"/>
    <w:rPr>
      <w:b/>
      <w:bCs/>
    </w:rPr>
  </w:style>
  <w:style w:type="paragraph" w:styleId="ad">
    <w:name w:val="Body Text Indent"/>
    <w:basedOn w:val="a"/>
    <w:link w:val="ae"/>
    <w:rsid w:val="003F1C78"/>
    <w:pPr>
      <w:spacing w:after="120"/>
      <w:ind w:left="283"/>
    </w:pPr>
    <w:rPr>
      <w:lang w:val="x-none"/>
    </w:rPr>
  </w:style>
  <w:style w:type="paragraph" w:customStyle="1" w:styleId="11">
    <w:name w:val="Абзац списку1"/>
    <w:basedOn w:val="a"/>
    <w:uiPriority w:val="34"/>
    <w:qFormat/>
    <w:rsid w:val="00603B26"/>
    <w:pPr>
      <w:ind w:left="708"/>
    </w:pPr>
  </w:style>
  <w:style w:type="paragraph" w:styleId="af">
    <w:name w:val="List Paragraph"/>
    <w:basedOn w:val="a"/>
    <w:qFormat/>
    <w:rsid w:val="003A182E"/>
    <w:pPr>
      <w:widowControl w:val="0"/>
      <w:suppressAutoHyphens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character" w:customStyle="1" w:styleId="ae">
    <w:name w:val="Основний текст з відступом Знак"/>
    <w:link w:val="ad"/>
    <w:rsid w:val="00705424"/>
    <w:rPr>
      <w:rFonts w:eastAsia="Calibri"/>
      <w:sz w:val="28"/>
      <w:szCs w:val="28"/>
      <w:lang w:eastAsia="ru-RU"/>
    </w:rPr>
  </w:style>
  <w:style w:type="paragraph" w:customStyle="1" w:styleId="af0">
    <w:name w:val="Знак Знак Знак Знак"/>
    <w:basedOn w:val="a"/>
    <w:rsid w:val="0070542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No Spacing"/>
    <w:link w:val="af2"/>
    <w:qFormat/>
    <w:rsid w:val="002E675F"/>
    <w:rPr>
      <w:rFonts w:ascii="Bookman Old Style" w:hAnsi="Bookman Old Style"/>
      <w:sz w:val="26"/>
      <w:szCs w:val="26"/>
      <w:lang w:val="ru-RU" w:eastAsia="ru-RU"/>
    </w:rPr>
  </w:style>
  <w:style w:type="character" w:customStyle="1" w:styleId="af2">
    <w:name w:val="Без інтервалів Знак"/>
    <w:link w:val="af1"/>
    <w:rsid w:val="002E675F"/>
    <w:rPr>
      <w:rFonts w:ascii="Bookman Old Style" w:hAnsi="Bookman Old Style"/>
      <w:sz w:val="26"/>
      <w:szCs w:val="26"/>
      <w:lang w:val="ru-RU" w:eastAsia="ru-RU" w:bidi="ar-SA"/>
    </w:rPr>
  </w:style>
  <w:style w:type="character" w:customStyle="1" w:styleId="10">
    <w:name w:val="Заголовок 1 Знак"/>
    <w:aliases w:val=" Знак Знак"/>
    <w:link w:val="1"/>
    <w:rsid w:val="00F937E6"/>
    <w:rPr>
      <w:rFonts w:ascii="Bookman Old Style" w:hAnsi="Bookman Old Style"/>
      <w:b/>
      <w:bCs/>
      <w:sz w:val="28"/>
      <w:szCs w:val="24"/>
      <w:lang w:eastAsia="x-none"/>
    </w:rPr>
  </w:style>
  <w:style w:type="character" w:customStyle="1" w:styleId="12">
    <w:name w:val="Название1"/>
    <w:rsid w:val="00F937E6"/>
  </w:style>
  <w:style w:type="character" w:styleId="af3">
    <w:name w:val="Emphasis"/>
    <w:uiPriority w:val="20"/>
    <w:qFormat/>
    <w:rsid w:val="001F5C4B"/>
    <w:rPr>
      <w:i/>
      <w:iCs/>
    </w:rPr>
  </w:style>
  <w:style w:type="paragraph" w:customStyle="1" w:styleId="docdata">
    <w:name w:val="docdata"/>
    <w:aliases w:val="docy,v5,2454,baiaagaaboqcaaadewuaaawjbqaaaaaaaaaaaaaaaaaaaaaaaaaaaaaaaaaaaaaaaaaaaaaaaaaaaaaaaaaaaaaaaaaaaaaaaaaaaaaaaaaaaaaaaaaaaaaaaaaaaaaaaaaaaaaaaaaaaaaaaaaaaaaaaaaaaaaaaaaaaaaaaaaaaaaaaaaaaaaaaaaaaaaaaaaaaaaaaaaaaaaaaaaaaaaaaaaaaaaaaaaaaaaa"/>
    <w:basedOn w:val="a"/>
    <w:rsid w:val="00852B5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2074">
    <w:name w:val="2074"/>
    <w:aliases w:val="baiaagaaboqcaaad/wmaaaunbaaaaaaaaaaaaaaaaaaaaaaaaaaaaaaaaaaaaaaaaaaaaaaaaaaaaaaaaaaaaaaaaaaaaaaaaaaaaaaaaaaaaaaaaaaaaaaaaaaaaaaaaaaaaaaaaaaaaaaaaaaaaaaaaaaaaaaaaaaaaaaaaaaaaaaaaaaaaaaaaaaaaaaaaaaaaaaaaaaaaaaaaaaaaaaaaaaaaaaaaaaaaaaa"/>
    <w:rsid w:val="005E403E"/>
  </w:style>
  <w:style w:type="character" w:customStyle="1" w:styleId="2241">
    <w:name w:val="2241"/>
    <w:aliases w:val="baiaagaaboqcaaadpgqaaaw0baaaaaaaaaaaaaaaaaaaaaaaaaaaaaaaaaaaaaaaaaaaaaaaaaaaaaaaaaaaaaaaaaaaaaaaaaaaaaaaaaaaaaaaaaaaaaaaaaaaaaaaaaaaaaaaaaaaaaaaaaaaaaaaaaaaaaaaaaaaaaaaaaaaaaaaaaaaaaaaaaaaaaaaaaaaaaaaaaaaaaaaaaaaaaaaaaaaaaaaaaaaaaaa"/>
    <w:rsid w:val="00502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B7F"/>
    <w:rPr>
      <w:rFonts w:eastAsia="Calibri"/>
      <w:sz w:val="28"/>
      <w:szCs w:val="28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F937E6"/>
    <w:pPr>
      <w:keepNext/>
      <w:jc w:val="center"/>
      <w:outlineLvl w:val="0"/>
    </w:pPr>
    <w:rPr>
      <w:rFonts w:ascii="Bookman Old Style" w:eastAsia="Times New Roman" w:hAnsi="Bookman Old Style"/>
      <w:b/>
      <w:bCs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0750E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ий текст 2 Знак"/>
    <w:link w:val="2"/>
    <w:locked/>
    <w:rsid w:val="000750E0"/>
    <w:rPr>
      <w:rFonts w:eastAsia="Calibri"/>
      <w:lang w:val="uk-UA" w:eastAsia="ru-RU" w:bidi="ar-SA"/>
    </w:rPr>
  </w:style>
  <w:style w:type="paragraph" w:styleId="a3">
    <w:name w:val="Balloon Text"/>
    <w:basedOn w:val="a"/>
    <w:semiHidden/>
    <w:rsid w:val="000750E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C503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5">
    <w:name w:val="Hyperlink"/>
    <w:unhideWhenUsed/>
    <w:rsid w:val="008A3146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ій колонтитул Знак"/>
    <w:link w:val="a6"/>
    <w:uiPriority w:val="99"/>
    <w:rsid w:val="00D62C89"/>
    <w:rPr>
      <w:rFonts w:eastAsia="Calibri"/>
      <w:sz w:val="28"/>
      <w:szCs w:val="28"/>
      <w:lang w:eastAsia="ru-RU"/>
    </w:rPr>
  </w:style>
  <w:style w:type="paragraph" w:styleId="a8">
    <w:name w:val="footer"/>
    <w:basedOn w:val="a"/>
    <w:link w:val="a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rsid w:val="00D62C89"/>
    <w:rPr>
      <w:rFonts w:eastAsia="Calibri"/>
      <w:sz w:val="28"/>
      <w:szCs w:val="28"/>
      <w:lang w:eastAsia="ru-RU"/>
    </w:rPr>
  </w:style>
  <w:style w:type="character" w:styleId="aa">
    <w:name w:val="page number"/>
    <w:basedOn w:val="a0"/>
    <w:rsid w:val="00A666E0"/>
  </w:style>
  <w:style w:type="paragraph" w:customStyle="1" w:styleId="ab">
    <w:name w:val=" Знак Знак Знак"/>
    <w:basedOn w:val="a"/>
    <w:rsid w:val="00270D4A"/>
    <w:rPr>
      <w:rFonts w:ascii="Verdana" w:eastAsia="Times New Roman" w:hAnsi="Verdana" w:cs="Verdana"/>
      <w:sz w:val="20"/>
      <w:szCs w:val="20"/>
      <w:lang w:eastAsia="en-US"/>
    </w:rPr>
  </w:style>
  <w:style w:type="character" w:styleId="ac">
    <w:name w:val="Strong"/>
    <w:qFormat/>
    <w:rsid w:val="004B6880"/>
    <w:rPr>
      <w:b/>
      <w:bCs/>
    </w:rPr>
  </w:style>
  <w:style w:type="paragraph" w:styleId="ad">
    <w:name w:val="Body Text Indent"/>
    <w:basedOn w:val="a"/>
    <w:link w:val="ae"/>
    <w:rsid w:val="003F1C78"/>
    <w:pPr>
      <w:spacing w:after="120"/>
      <w:ind w:left="283"/>
    </w:pPr>
    <w:rPr>
      <w:lang w:val="x-none"/>
    </w:rPr>
  </w:style>
  <w:style w:type="paragraph" w:customStyle="1" w:styleId="11">
    <w:name w:val="Абзац списку1"/>
    <w:basedOn w:val="a"/>
    <w:uiPriority w:val="34"/>
    <w:qFormat/>
    <w:rsid w:val="00603B26"/>
    <w:pPr>
      <w:ind w:left="708"/>
    </w:pPr>
  </w:style>
  <w:style w:type="paragraph" w:styleId="af">
    <w:name w:val="List Paragraph"/>
    <w:basedOn w:val="a"/>
    <w:qFormat/>
    <w:rsid w:val="003A182E"/>
    <w:pPr>
      <w:widowControl w:val="0"/>
      <w:suppressAutoHyphens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character" w:customStyle="1" w:styleId="ae">
    <w:name w:val="Основний текст з відступом Знак"/>
    <w:link w:val="ad"/>
    <w:rsid w:val="00705424"/>
    <w:rPr>
      <w:rFonts w:eastAsia="Calibri"/>
      <w:sz w:val="28"/>
      <w:szCs w:val="28"/>
      <w:lang w:eastAsia="ru-RU"/>
    </w:rPr>
  </w:style>
  <w:style w:type="paragraph" w:customStyle="1" w:styleId="af0">
    <w:name w:val="Знак Знак Знак Знак"/>
    <w:basedOn w:val="a"/>
    <w:rsid w:val="0070542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No Spacing"/>
    <w:link w:val="af2"/>
    <w:qFormat/>
    <w:rsid w:val="002E675F"/>
    <w:rPr>
      <w:rFonts w:ascii="Bookman Old Style" w:hAnsi="Bookman Old Style"/>
      <w:sz w:val="26"/>
      <w:szCs w:val="26"/>
      <w:lang w:val="ru-RU" w:eastAsia="ru-RU"/>
    </w:rPr>
  </w:style>
  <w:style w:type="character" w:customStyle="1" w:styleId="af2">
    <w:name w:val="Без інтервалів Знак"/>
    <w:link w:val="af1"/>
    <w:rsid w:val="002E675F"/>
    <w:rPr>
      <w:rFonts w:ascii="Bookman Old Style" w:hAnsi="Bookman Old Style"/>
      <w:sz w:val="26"/>
      <w:szCs w:val="26"/>
      <w:lang w:val="ru-RU" w:eastAsia="ru-RU" w:bidi="ar-SA"/>
    </w:rPr>
  </w:style>
  <w:style w:type="character" w:customStyle="1" w:styleId="10">
    <w:name w:val="Заголовок 1 Знак"/>
    <w:aliases w:val=" Знак Знак"/>
    <w:link w:val="1"/>
    <w:rsid w:val="00F937E6"/>
    <w:rPr>
      <w:rFonts w:ascii="Bookman Old Style" w:hAnsi="Bookman Old Style"/>
      <w:b/>
      <w:bCs/>
      <w:sz w:val="28"/>
      <w:szCs w:val="24"/>
      <w:lang w:eastAsia="x-none"/>
    </w:rPr>
  </w:style>
  <w:style w:type="character" w:customStyle="1" w:styleId="12">
    <w:name w:val="Название1"/>
    <w:rsid w:val="00F937E6"/>
  </w:style>
  <w:style w:type="character" w:styleId="af3">
    <w:name w:val="Emphasis"/>
    <w:uiPriority w:val="20"/>
    <w:qFormat/>
    <w:rsid w:val="001F5C4B"/>
    <w:rPr>
      <w:i/>
      <w:iCs/>
    </w:rPr>
  </w:style>
  <w:style w:type="paragraph" w:customStyle="1" w:styleId="docdata">
    <w:name w:val="docdata"/>
    <w:aliases w:val="docy,v5,2454,baiaagaaboqcaaadewuaaawjbqaaaaaaaaaaaaaaaaaaaaaaaaaaaaaaaaaaaaaaaaaaaaaaaaaaaaaaaaaaaaaaaaaaaaaaaaaaaaaaaaaaaaaaaaaaaaaaaaaaaaaaaaaaaaaaaaaaaaaaaaaaaaaaaaaaaaaaaaaaaaaaaaaaaaaaaaaaaaaaaaaaaaaaaaaaaaaaaaaaaaaaaaaaaaaaaaaaaaaaaaaaaaaa"/>
    <w:basedOn w:val="a"/>
    <w:rsid w:val="00852B5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2074">
    <w:name w:val="2074"/>
    <w:aliases w:val="baiaagaaboqcaaad/wmaaaunbaaaaaaaaaaaaaaaaaaaaaaaaaaaaaaaaaaaaaaaaaaaaaaaaaaaaaaaaaaaaaaaaaaaaaaaaaaaaaaaaaaaaaaaaaaaaaaaaaaaaaaaaaaaaaaaaaaaaaaaaaaaaaaaaaaaaaaaaaaaaaaaaaaaaaaaaaaaaaaaaaaaaaaaaaaaaaaaaaaaaaaaaaaaaaaaaaaaaaaaaaaaaaaa"/>
    <w:rsid w:val="005E403E"/>
  </w:style>
  <w:style w:type="character" w:customStyle="1" w:styleId="2241">
    <w:name w:val="2241"/>
    <w:aliases w:val="baiaagaaboqcaaadpgqaaaw0baaaaaaaaaaaaaaaaaaaaaaaaaaaaaaaaaaaaaaaaaaaaaaaaaaaaaaaaaaaaaaaaaaaaaaaaaaaaaaaaaaaaaaaaaaaaaaaaaaaaaaaaaaaaaaaaaaaaaaaaaaaaaaaaaaaaaaaaaaaaaaaaaaaaaaaaaaaaaaaaaaaaaaaaaaaaaaaaaaaaaaaaaaaaaaaaaaaaaaaaaaaaaaa"/>
    <w:rsid w:val="0050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oda.gov.ua/departament_vnutrishnoyi_ta_informatsiynoyi_polityk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oda.gov.ua/departament_vnutrishnoyi_ta_informatsiynoyi_polityk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72B13-48B0-488B-AED8-27CFCA87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11001</Words>
  <Characters>6271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Погоджено</vt:lpstr>
      <vt:lpstr>Погоджено</vt:lpstr>
    </vt:vector>
  </TitlesOfParts>
  <Company>COMP</Company>
  <LinksUpToDate>false</LinksUpToDate>
  <CharactersWithSpaces>17238</CharactersWithSpaces>
  <SharedDoc>false</SharedDoc>
  <HLinks>
    <vt:vector size="12" baseType="variant">
      <vt:variant>
        <vt:i4>196624</vt:i4>
      </vt:variant>
      <vt:variant>
        <vt:i4>3</vt:i4>
      </vt:variant>
      <vt:variant>
        <vt:i4>0</vt:i4>
      </vt:variant>
      <vt:variant>
        <vt:i4>5</vt:i4>
      </vt:variant>
      <vt:variant>
        <vt:lpwstr>http://loda.gov.ua/departament_vnutrishnoyi_ta_informatsiynoyi_polityky</vt:lpwstr>
      </vt:variant>
      <vt:variant>
        <vt:lpwstr/>
      </vt:variant>
      <vt:variant>
        <vt:i4>196624</vt:i4>
      </vt:variant>
      <vt:variant>
        <vt:i4>0</vt:i4>
      </vt:variant>
      <vt:variant>
        <vt:i4>0</vt:i4>
      </vt:variant>
      <vt:variant>
        <vt:i4>5</vt:i4>
      </vt:variant>
      <vt:variant>
        <vt:lpwstr>http://loda.gov.ua/departament_vnutrishnoyi_ta_informatsiynoyi_polityky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creator>User</dc:creator>
  <cp:lastModifiedBy>Yaroslav Vodonis</cp:lastModifiedBy>
  <cp:revision>2</cp:revision>
  <cp:lastPrinted>2023-12-19T15:16:00Z</cp:lastPrinted>
  <dcterms:created xsi:type="dcterms:W3CDTF">2024-04-01T14:47:00Z</dcterms:created>
  <dcterms:modified xsi:type="dcterms:W3CDTF">2024-04-01T14:47:00Z</dcterms:modified>
</cp:coreProperties>
</file>