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528" w:rsidRPr="00AF1766" w:rsidRDefault="00326528" w:rsidP="00326528">
      <w:pPr>
        <w:suppressAutoHyphens w:val="0"/>
        <w:spacing w:line="240" w:lineRule="auto"/>
        <w:ind w:leftChars="0" w:left="11136" w:firstLineChars="0" w:firstLine="384"/>
        <w:textDirection w:val="lrTb"/>
        <w:textAlignment w:val="auto"/>
        <w:outlineLvl w:val="9"/>
        <w:rPr>
          <w:color w:val="000000"/>
          <w:sz w:val="28"/>
          <w:szCs w:val="28"/>
        </w:rPr>
      </w:pPr>
      <w:bookmarkStart w:id="0" w:name="_GoBack"/>
      <w:bookmarkEnd w:id="0"/>
      <w:r w:rsidRPr="00AF1766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</w:rPr>
        <w:t>2</w:t>
      </w:r>
    </w:p>
    <w:p w:rsidR="00326528" w:rsidRPr="00AF1766" w:rsidRDefault="00326528" w:rsidP="00634D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1136" w:firstLineChars="0" w:firstLine="384"/>
        <w:rPr>
          <w:color w:val="000000"/>
          <w:sz w:val="28"/>
          <w:szCs w:val="28"/>
        </w:rPr>
      </w:pPr>
      <w:r w:rsidRPr="00AF1766">
        <w:rPr>
          <w:color w:val="000000"/>
          <w:sz w:val="28"/>
          <w:szCs w:val="28"/>
        </w:rPr>
        <w:t>до Програми</w:t>
      </w:r>
    </w:p>
    <w:p w:rsidR="00BB4843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</w:rPr>
      </w:pPr>
    </w:p>
    <w:p w:rsidR="00BB4843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</w:rPr>
      </w:pPr>
    </w:p>
    <w:p w:rsidR="00BB4843" w:rsidRPr="009E390D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  <w:sz w:val="28"/>
          <w:szCs w:val="28"/>
        </w:rPr>
      </w:pPr>
      <w:r w:rsidRPr="009E390D">
        <w:rPr>
          <w:b/>
          <w:color w:val="000000"/>
          <w:sz w:val="28"/>
          <w:szCs w:val="28"/>
        </w:rPr>
        <w:t xml:space="preserve">Ресурсне забезпечення </w:t>
      </w:r>
    </w:p>
    <w:p w:rsidR="00BB4843" w:rsidRPr="00B551DB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color w:val="000000"/>
        </w:rPr>
      </w:pPr>
      <w:r w:rsidRPr="009E390D">
        <w:rPr>
          <w:b/>
          <w:color w:val="000000"/>
          <w:sz w:val="28"/>
          <w:szCs w:val="28"/>
        </w:rPr>
        <w:t>Програм</w:t>
      </w:r>
      <w:r w:rsidR="000E778A" w:rsidRPr="009E390D">
        <w:rPr>
          <w:b/>
          <w:color w:val="000000"/>
          <w:sz w:val="28"/>
          <w:szCs w:val="28"/>
        </w:rPr>
        <w:t>и</w:t>
      </w:r>
      <w:r w:rsidRPr="009E390D">
        <w:rPr>
          <w:b/>
          <w:color w:val="000000"/>
          <w:sz w:val="28"/>
          <w:szCs w:val="28"/>
        </w:rPr>
        <w:t xml:space="preserve"> виконання судових рішень та виконавчих документів на 2023-2025 роки</w:t>
      </w:r>
    </w:p>
    <w:p w:rsidR="00BB4843" w:rsidRDefault="00CD2AFF" w:rsidP="00920A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398" w:left="12955" w:firstLineChars="0" w:firstLine="722"/>
        <w:rPr>
          <w:color w:val="000000"/>
        </w:rPr>
      </w:pPr>
      <w:r>
        <w:rPr>
          <w:color w:val="000000"/>
        </w:rPr>
        <w:t>тис. грн</w:t>
      </w:r>
    </w:p>
    <w:tbl>
      <w:tblPr>
        <w:tblStyle w:val="ae"/>
        <w:tblW w:w="14778" w:type="dxa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64"/>
        <w:gridCol w:w="1984"/>
        <w:gridCol w:w="2122"/>
        <w:gridCol w:w="1847"/>
        <w:gridCol w:w="3261"/>
      </w:tblGrid>
      <w:tr w:rsidR="00BB4843" w:rsidTr="00456014">
        <w:trPr>
          <w:cantSplit/>
          <w:trHeight w:val="722"/>
        </w:trPr>
        <w:tc>
          <w:tcPr>
            <w:tcW w:w="5564" w:type="dxa"/>
            <w:vAlign w:val="center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2023 рік</w:t>
            </w:r>
          </w:p>
        </w:tc>
        <w:tc>
          <w:tcPr>
            <w:tcW w:w="2122" w:type="dxa"/>
            <w:vAlign w:val="center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2024 рік</w:t>
            </w:r>
          </w:p>
        </w:tc>
        <w:tc>
          <w:tcPr>
            <w:tcW w:w="1847" w:type="dxa"/>
            <w:vAlign w:val="center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2025 рік</w:t>
            </w:r>
          </w:p>
        </w:tc>
        <w:tc>
          <w:tcPr>
            <w:tcW w:w="3261" w:type="dxa"/>
            <w:vAlign w:val="center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Усього витрат на виконання Програми</w:t>
            </w:r>
          </w:p>
        </w:tc>
      </w:tr>
      <w:tr w:rsidR="00BB4843" w:rsidTr="00456014">
        <w:tc>
          <w:tcPr>
            <w:tcW w:w="5564" w:type="dxa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Усього,</w:t>
            </w:r>
          </w:p>
        </w:tc>
        <w:tc>
          <w:tcPr>
            <w:tcW w:w="1984" w:type="dxa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122" w:type="dxa"/>
          </w:tcPr>
          <w:p w:rsidR="00BB4843" w:rsidRDefault="00326528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847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3261" w:type="dxa"/>
          </w:tcPr>
          <w:p w:rsidR="00BB4843" w:rsidRPr="006A6137" w:rsidRDefault="000D76B1" w:rsidP="003265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b/>
                <w:color w:val="000000"/>
              </w:rPr>
            </w:pPr>
            <w:r w:rsidRPr="006A6137">
              <w:rPr>
                <w:b/>
                <w:color w:val="000000"/>
              </w:rPr>
              <w:t>1</w:t>
            </w:r>
            <w:r w:rsidR="00326528">
              <w:rPr>
                <w:b/>
                <w:color w:val="000000"/>
              </w:rPr>
              <w:t>2</w:t>
            </w:r>
            <w:r w:rsidRPr="006A6137">
              <w:rPr>
                <w:b/>
                <w:color w:val="000000"/>
              </w:rPr>
              <w:t>0,0</w:t>
            </w:r>
          </w:p>
        </w:tc>
      </w:tr>
      <w:tr w:rsidR="00BB4843" w:rsidTr="00456014">
        <w:tc>
          <w:tcPr>
            <w:tcW w:w="5564" w:type="dxa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у тому числі</w:t>
            </w:r>
          </w:p>
        </w:tc>
        <w:tc>
          <w:tcPr>
            <w:tcW w:w="1984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2122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1847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3261" w:type="dxa"/>
          </w:tcPr>
          <w:p w:rsidR="00BB4843" w:rsidRPr="006A6137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b/>
                <w:color w:val="000000"/>
              </w:rPr>
            </w:pPr>
          </w:p>
        </w:tc>
      </w:tr>
      <w:tr w:rsidR="00BB4843" w:rsidTr="00456014">
        <w:tc>
          <w:tcPr>
            <w:tcW w:w="5564" w:type="dxa"/>
            <w:vAlign w:val="center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обласний бюджет</w:t>
            </w:r>
          </w:p>
        </w:tc>
        <w:tc>
          <w:tcPr>
            <w:tcW w:w="1984" w:type="dxa"/>
            <w:vAlign w:val="center"/>
          </w:tcPr>
          <w:p w:rsidR="00BB4843" w:rsidRPr="000D76B1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 w:rsidRPr="000D76B1">
              <w:rPr>
                <w:color w:val="000000"/>
              </w:rPr>
              <w:t>100,0</w:t>
            </w:r>
          </w:p>
        </w:tc>
        <w:tc>
          <w:tcPr>
            <w:tcW w:w="2122" w:type="dxa"/>
            <w:vAlign w:val="center"/>
          </w:tcPr>
          <w:p w:rsidR="00BB4843" w:rsidRPr="009E390D" w:rsidRDefault="00A76512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847" w:type="dxa"/>
            <w:vAlign w:val="center"/>
          </w:tcPr>
          <w:p w:rsidR="00BB4843" w:rsidRPr="009E390D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 w:rsidRPr="009E390D">
              <w:rPr>
                <w:color w:val="000000"/>
              </w:rPr>
              <w:t xml:space="preserve">обсяг фінансового ресурсу, </w:t>
            </w:r>
            <w:r w:rsidR="001C05AB" w:rsidRPr="009E390D">
              <w:rPr>
                <w:color w:val="000000"/>
              </w:rPr>
              <w:t xml:space="preserve">визначений в обласному бюджеті </w:t>
            </w:r>
            <w:r w:rsidRPr="009E390D">
              <w:rPr>
                <w:color w:val="000000"/>
              </w:rPr>
              <w:t>на</w:t>
            </w:r>
          </w:p>
          <w:p w:rsidR="00BB4843" w:rsidRPr="009E390D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  <w:r w:rsidRPr="009E390D">
              <w:rPr>
                <w:color w:val="000000"/>
              </w:rPr>
              <w:t>2025 рік</w:t>
            </w:r>
          </w:p>
        </w:tc>
        <w:tc>
          <w:tcPr>
            <w:tcW w:w="3261" w:type="dxa"/>
            <w:vAlign w:val="center"/>
          </w:tcPr>
          <w:p w:rsidR="00BB4843" w:rsidRPr="006A6137" w:rsidRDefault="00A76512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0D76B1" w:rsidRPr="006A6137">
              <w:rPr>
                <w:b/>
                <w:color w:val="000000"/>
              </w:rPr>
              <w:t>0,0</w:t>
            </w:r>
          </w:p>
        </w:tc>
      </w:tr>
      <w:tr w:rsidR="00BB4843" w:rsidTr="00456014">
        <w:tc>
          <w:tcPr>
            <w:tcW w:w="5564" w:type="dxa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місцеві бюджети*</w:t>
            </w:r>
          </w:p>
        </w:tc>
        <w:tc>
          <w:tcPr>
            <w:tcW w:w="1984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2122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1847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3261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</w:tr>
      <w:tr w:rsidR="00BB4843" w:rsidTr="00456014">
        <w:tc>
          <w:tcPr>
            <w:tcW w:w="5564" w:type="dxa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державний бюджет</w:t>
            </w:r>
          </w:p>
        </w:tc>
        <w:tc>
          <w:tcPr>
            <w:tcW w:w="1984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2122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1847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3261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</w:tr>
      <w:tr w:rsidR="00BB4843" w:rsidTr="00456014">
        <w:tc>
          <w:tcPr>
            <w:tcW w:w="5564" w:type="dxa"/>
          </w:tcPr>
          <w:p w:rsidR="00BB4843" w:rsidRDefault="00CD2AFF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кошти небюджетних джерел*</w:t>
            </w:r>
          </w:p>
        </w:tc>
        <w:tc>
          <w:tcPr>
            <w:tcW w:w="1984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2122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1847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  <w:tc>
          <w:tcPr>
            <w:tcW w:w="3261" w:type="dxa"/>
          </w:tcPr>
          <w:p w:rsidR="00BB4843" w:rsidRDefault="00BB4843" w:rsidP="000D7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center"/>
              <w:rPr>
                <w:color w:val="000000"/>
              </w:rPr>
            </w:pPr>
          </w:p>
        </w:tc>
      </w:tr>
    </w:tbl>
    <w:p w:rsidR="008E2A02" w:rsidRDefault="008E2A02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</w:p>
    <w:p w:rsidR="00BB4843" w:rsidRDefault="00CD2AFF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  <w:r>
        <w:rPr>
          <w:color w:val="000000"/>
        </w:rPr>
        <w:t>*кожний бюджет та кожне джерело вказується окремо</w:t>
      </w:r>
    </w:p>
    <w:p w:rsidR="00BB4843" w:rsidRDefault="00BB4843" w:rsidP="000D76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rPr>
          <w:color w:val="000000"/>
        </w:rPr>
      </w:pPr>
    </w:p>
    <w:p w:rsidR="00BB4843" w:rsidRDefault="00CD2AFF" w:rsidP="008E2A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center"/>
        <w:rPr>
          <w:b/>
          <w:color w:val="000000"/>
          <w:sz w:val="28"/>
          <w:szCs w:val="28"/>
        </w:rPr>
      </w:pPr>
      <w:r w:rsidRPr="00810DF9">
        <w:rPr>
          <w:color w:val="000000"/>
        </w:rPr>
        <w:t>__________________________________________________________</w:t>
      </w:r>
    </w:p>
    <w:sectPr w:rsidR="00BB4843" w:rsidSect="002E300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709" w:bottom="1701" w:left="68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F9F" w:rsidRDefault="00D57F9F">
      <w:pPr>
        <w:spacing w:line="240" w:lineRule="auto"/>
        <w:ind w:left="0" w:hanging="2"/>
      </w:pPr>
      <w:r>
        <w:separator/>
      </w:r>
    </w:p>
  </w:endnote>
  <w:endnote w:type="continuationSeparator" w:id="0">
    <w:p w:rsidR="00D57F9F" w:rsidRDefault="00D57F9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left" w:pos="86"/>
        <w:tab w:val="center" w:pos="4680"/>
        <w:tab w:val="right" w:pos="9360"/>
      </w:tabs>
      <w:spacing w:line="240" w:lineRule="auto"/>
      <w:jc w:val="both"/>
      <w:rPr>
        <w:rFonts w:ascii="Arial" w:eastAsia="Arial" w:hAnsi="Arial" w:cs="Arial"/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F9F" w:rsidRDefault="00D57F9F">
      <w:pPr>
        <w:spacing w:line="240" w:lineRule="auto"/>
        <w:ind w:left="0" w:hanging="2"/>
      </w:pPr>
      <w:r>
        <w:separator/>
      </w:r>
    </w:p>
  </w:footnote>
  <w:footnote w:type="continuationSeparator" w:id="0">
    <w:p w:rsidR="00D57F9F" w:rsidRDefault="00D57F9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b/>
        <w:color w:val="000000"/>
        <w:sz w:val="26"/>
        <w:szCs w:val="26"/>
      </w:rPr>
    </w:pPr>
  </w:p>
  <w:p w:rsidR="00BB4843" w:rsidRDefault="00BB48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both"/>
      <w:rPr>
        <w:color w:val="000000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843" w:rsidRDefault="002E3008" w:rsidP="002E300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1" w:hanging="3"/>
      <w:jc w:val="center"/>
      <w:rPr>
        <w:color w:val="000000"/>
        <w:sz w:val="26"/>
        <w:szCs w:val="26"/>
      </w:rPr>
    </w:pPr>
    <w:r>
      <w:rPr>
        <w:color w:val="000000"/>
        <w:sz w:val="26"/>
        <w:szCs w:val="26"/>
      </w:rP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02" w:rsidRDefault="008E2A02">
    <w:pPr>
      <w:pStyle w:val="a8"/>
      <w:ind w:left="1" w:hanging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4377C"/>
    <w:multiLevelType w:val="multilevel"/>
    <w:tmpl w:val="B402636E"/>
    <w:lvl w:ilvl="0">
      <w:start w:val="2"/>
      <w:numFmt w:val="decimal"/>
      <w:lvlText w:val="%1."/>
      <w:lvlJc w:val="left"/>
      <w:pPr>
        <w:ind w:left="333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40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7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4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2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9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6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3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096" w:hanging="180"/>
      </w:pPr>
      <w:rPr>
        <w:vertAlign w:val="baseline"/>
      </w:rPr>
    </w:lvl>
  </w:abstractNum>
  <w:abstractNum w:abstractNumId="1" w15:restartNumberingAfterBreak="0">
    <w:nsid w:val="4D2A7972"/>
    <w:multiLevelType w:val="hybridMultilevel"/>
    <w:tmpl w:val="4F167840"/>
    <w:lvl w:ilvl="0" w:tplc="1D4C38EE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5C0F94"/>
    <w:multiLevelType w:val="hybridMultilevel"/>
    <w:tmpl w:val="E7845B26"/>
    <w:lvl w:ilvl="0" w:tplc="C48CD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43"/>
    <w:rsid w:val="00000B7B"/>
    <w:rsid w:val="000115C2"/>
    <w:rsid w:val="0003458D"/>
    <w:rsid w:val="00051C7D"/>
    <w:rsid w:val="00096DB1"/>
    <w:rsid w:val="000D76B1"/>
    <w:rsid w:val="000E778A"/>
    <w:rsid w:val="001446E9"/>
    <w:rsid w:val="00172125"/>
    <w:rsid w:val="001A2F52"/>
    <w:rsid w:val="001C05AB"/>
    <w:rsid w:val="001C59E7"/>
    <w:rsid w:val="00251782"/>
    <w:rsid w:val="00265E00"/>
    <w:rsid w:val="00285760"/>
    <w:rsid w:val="002D5AC8"/>
    <w:rsid w:val="002E3008"/>
    <w:rsid w:val="00316761"/>
    <w:rsid w:val="00325774"/>
    <w:rsid w:val="00326528"/>
    <w:rsid w:val="003267E4"/>
    <w:rsid w:val="00422A16"/>
    <w:rsid w:val="0043320D"/>
    <w:rsid w:val="00456014"/>
    <w:rsid w:val="0048657F"/>
    <w:rsid w:val="004E209E"/>
    <w:rsid w:val="004E6B79"/>
    <w:rsid w:val="004F06C3"/>
    <w:rsid w:val="0054203A"/>
    <w:rsid w:val="005775E1"/>
    <w:rsid w:val="005A4117"/>
    <w:rsid w:val="005B6B80"/>
    <w:rsid w:val="006021B3"/>
    <w:rsid w:val="00626AD0"/>
    <w:rsid w:val="00634D62"/>
    <w:rsid w:val="006357A0"/>
    <w:rsid w:val="006A6137"/>
    <w:rsid w:val="006F2CCD"/>
    <w:rsid w:val="006F7766"/>
    <w:rsid w:val="00717C1F"/>
    <w:rsid w:val="00740868"/>
    <w:rsid w:val="00790E46"/>
    <w:rsid w:val="007A3DFE"/>
    <w:rsid w:val="007F2047"/>
    <w:rsid w:val="00810DF9"/>
    <w:rsid w:val="00825711"/>
    <w:rsid w:val="00833754"/>
    <w:rsid w:val="008677E2"/>
    <w:rsid w:val="00884B7B"/>
    <w:rsid w:val="008C194F"/>
    <w:rsid w:val="008E2A02"/>
    <w:rsid w:val="008F18FC"/>
    <w:rsid w:val="00920A7E"/>
    <w:rsid w:val="00935EE9"/>
    <w:rsid w:val="009849E9"/>
    <w:rsid w:val="009A3A8E"/>
    <w:rsid w:val="009B1078"/>
    <w:rsid w:val="009D66B6"/>
    <w:rsid w:val="009E390D"/>
    <w:rsid w:val="00A0314F"/>
    <w:rsid w:val="00A64EA0"/>
    <w:rsid w:val="00A76512"/>
    <w:rsid w:val="00AA411B"/>
    <w:rsid w:val="00AE2E56"/>
    <w:rsid w:val="00AF1766"/>
    <w:rsid w:val="00B2499A"/>
    <w:rsid w:val="00B551DB"/>
    <w:rsid w:val="00B77ADD"/>
    <w:rsid w:val="00B835B2"/>
    <w:rsid w:val="00BB4843"/>
    <w:rsid w:val="00BE1816"/>
    <w:rsid w:val="00C067B5"/>
    <w:rsid w:val="00CA75F3"/>
    <w:rsid w:val="00CD2AFF"/>
    <w:rsid w:val="00CE5478"/>
    <w:rsid w:val="00D45B99"/>
    <w:rsid w:val="00D57F9F"/>
    <w:rsid w:val="00DF1659"/>
    <w:rsid w:val="00E03EF5"/>
    <w:rsid w:val="00E97E00"/>
    <w:rsid w:val="00EC1B2E"/>
    <w:rsid w:val="00F04973"/>
    <w:rsid w:val="00F44743"/>
    <w:rsid w:val="00F8701A"/>
    <w:rsid w:val="00FC4B9D"/>
    <w:rsid w:val="00FD683F"/>
    <w:rsid w:val="00FE74D4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7752B-A925-44C7-A9FE-18162B65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35B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1">
    <w:name w:val="heading 1"/>
    <w:basedOn w:val="a"/>
    <w:pPr>
      <w:spacing w:before="100" w:beforeAutospacing="1" w:after="100" w:afterAutospacing="1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  <w:rPr>
      <w:lang w:eastAsia="uk-UA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6">
    <w:name w:val="Hyperlink"/>
    <w:rPr>
      <w:color w:val="0066CC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Основной текст (2)_"/>
    <w:rPr>
      <w:rFonts w:ascii="Times New Roman" w:eastAsia="Times New Roman" w:hAnsi="Times New Roman" w:cs="Times New Roman"/>
      <w:w w:val="100"/>
      <w:position w:val="-1"/>
      <w:sz w:val="26"/>
      <w:szCs w:val="26"/>
      <w:u w:val="none"/>
      <w:effect w:val="none"/>
      <w:vertAlign w:val="baseline"/>
      <w:cs w:val="0"/>
      <w:em w:val="none"/>
    </w:rPr>
  </w:style>
  <w:style w:type="character" w:customStyle="1" w:styleId="21">
    <w:name w:val="Основной текст (2)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effect w:val="none"/>
      <w:vertAlign w:val="baseline"/>
      <w:cs w:val="0"/>
      <w:em w:val="none"/>
      <w:lang w:val="uk-UA" w:eastAsia="uk-UA" w:bidi="uk-UA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val="ru-RU" w:eastAsia="ru-RU"/>
    </w:rPr>
  </w:style>
  <w:style w:type="character" w:customStyle="1" w:styleId="rvts37">
    <w:name w:val="rvts37"/>
    <w:rPr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paragraph" w:customStyle="1" w:styleId="a7">
    <w:name w:val="обычный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a10">
    <w:name w:val="a1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10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22">
    <w:name w:val="Абзац списка2"/>
    <w:basedOn w:val="a"/>
    <w:pPr>
      <w:ind w:left="708"/>
    </w:pPr>
    <w:rPr>
      <w:lang w:val="ru-RU" w:eastAsia="ru-RU"/>
    </w:rPr>
  </w:style>
  <w:style w:type="paragraph" w:customStyle="1" w:styleId="newsp">
    <w:name w:val="news_p"/>
    <w:basedOn w:val="a"/>
    <w:pPr>
      <w:spacing w:before="100" w:beforeAutospacing="1" w:after="100" w:afterAutospacing="1"/>
    </w:pPr>
    <w:rPr>
      <w:lang w:val="ru-RU" w:eastAsia="ru-RU"/>
    </w:rPr>
  </w:style>
  <w:style w:type="paragraph" w:styleId="23">
    <w:name w:val="Body Text Indent 2"/>
    <w:basedOn w:val="a"/>
    <w:pPr>
      <w:spacing w:after="120" w:line="480" w:lineRule="auto"/>
      <w:ind w:left="283"/>
    </w:pPr>
    <w:rPr>
      <w:lang w:val="ru-RU" w:eastAsia="ru-RU"/>
    </w:rPr>
  </w:style>
  <w:style w:type="paragraph" w:styleId="a8">
    <w:name w:val="header"/>
    <w:basedOn w:val="a"/>
    <w:uiPriority w:val="99"/>
    <w:pPr>
      <w:tabs>
        <w:tab w:val="center" w:pos="4320"/>
        <w:tab w:val="right" w:pos="8640"/>
      </w:tabs>
      <w:jc w:val="both"/>
    </w:pPr>
    <w:rPr>
      <w:noProof/>
      <w:sz w:val="26"/>
      <w:szCs w:val="20"/>
    </w:rPr>
  </w:style>
  <w:style w:type="paragraph" w:styleId="a9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  <w:szCs w:val="20"/>
    </w:rPr>
  </w:style>
  <w:style w:type="character" w:customStyle="1" w:styleId="aa">
    <w:name w:val="Нижній колонтитул Знак"/>
    <w:rPr>
      <w:rFonts w:ascii="Arial" w:hAnsi="Arial"/>
      <w:noProof/>
      <w:w w:val="100"/>
      <w:position w:val="-1"/>
      <w:sz w:val="10"/>
      <w:effect w:val="none"/>
      <w:vertAlign w:val="baseline"/>
      <w:cs w:val="0"/>
      <w:em w:val="none"/>
    </w:rPr>
  </w:style>
  <w:style w:type="character" w:styleId="ab">
    <w:name w:val="page number"/>
    <w:rPr>
      <w:rFonts w:ascii="Times New Roman" w:hAnsi="Times New Roman"/>
      <w:b/>
      <w:w w:val="100"/>
      <w:position w:val="-1"/>
      <w:sz w:val="26"/>
      <w:effect w:val="none"/>
      <w:vertAlign w:val="baseline"/>
      <w:cs w:val="0"/>
      <w:em w:val="none"/>
    </w:rPr>
  </w:style>
  <w:style w:type="character" w:customStyle="1" w:styleId="ac">
    <w:name w:val="Верхній колонтитул Знак"/>
    <w:uiPriority w:val="99"/>
    <w:rPr>
      <w:noProof/>
      <w:w w:val="100"/>
      <w:position w:val="-1"/>
      <w:sz w:val="26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577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MvnG/RwDTIhyVAW3JRIUHHWfFA==">AMUW2mW+uXdpxJQkXQZ6fCITBsiqDz0yXOfInHDIM99ChkDh9329B2RPgAApNI6c6djpZ06KGem8wVZSaDZiUoHjSUAgP04+OkPyF32QcmMq5sYe6TdH70Rj/mxCOjEHrZF63tpu6ol6I6kmJi7W1rqmlhuG1D8//g==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sockult-gurey</dc:creator>
  <cp:lastModifiedBy>Loda045</cp:lastModifiedBy>
  <cp:revision>2</cp:revision>
  <dcterms:created xsi:type="dcterms:W3CDTF">2024-02-05T11:20:00Z</dcterms:created>
  <dcterms:modified xsi:type="dcterms:W3CDTF">2024-02-05T11:20:00Z</dcterms:modified>
</cp:coreProperties>
</file>