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3ABD8" w14:textId="6AC16C16" w:rsidR="00240388" w:rsidRPr="00CC306F" w:rsidRDefault="006106D2" w:rsidP="006106D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</w:t>
      </w:r>
    </w:p>
    <w:p w14:paraId="3D747BCC" w14:textId="095E2BD4" w:rsidR="00240388" w:rsidRPr="00CC306F" w:rsidRDefault="006106D2" w:rsidP="006106D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40388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озпорядження начальника</w:t>
      </w:r>
    </w:p>
    <w:p w14:paraId="38BE248A" w14:textId="77777777" w:rsidR="00240388" w:rsidRPr="00CC306F" w:rsidRDefault="00240388" w:rsidP="006106D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 військової адміністрації</w:t>
      </w:r>
    </w:p>
    <w:p w14:paraId="718C9D65" w14:textId="44BFDD3A" w:rsidR="00240388" w:rsidRPr="00CC306F" w:rsidRDefault="00240388" w:rsidP="006106D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6106D2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____№___________</w:t>
      </w:r>
    </w:p>
    <w:p w14:paraId="01B6433E" w14:textId="1EDCB175" w:rsidR="006106D2" w:rsidRPr="00CC306F" w:rsidRDefault="006106D2" w:rsidP="004F01F4">
      <w:pPr>
        <w:tabs>
          <w:tab w:val="left" w:pos="9360"/>
        </w:tabs>
        <w:spacing w:after="0" w:line="240" w:lineRule="auto"/>
        <w:ind w:right="27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390A575" w14:textId="77777777" w:rsidR="0022449B" w:rsidRPr="00CC306F" w:rsidRDefault="0022449B" w:rsidP="004F01F4">
      <w:pPr>
        <w:tabs>
          <w:tab w:val="left" w:pos="9360"/>
        </w:tabs>
        <w:spacing w:after="0" w:line="240" w:lineRule="auto"/>
        <w:ind w:right="27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9231AEF" w14:textId="306DDCA4" w:rsidR="004F01F4" w:rsidRPr="00CC306F" w:rsidRDefault="006106D2" w:rsidP="006106D2">
      <w:pPr>
        <w:tabs>
          <w:tab w:val="left" w:pos="9360"/>
        </w:tabs>
        <w:spacing w:after="0" w:line="240" w:lineRule="auto"/>
        <w:ind w:right="27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3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ПОЛОЖЕНН</w:t>
      </w:r>
      <w:r w:rsidR="004F01F4" w:rsidRPr="00CC3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14:paraId="140D3B0D" w14:textId="77777777" w:rsidR="006106D2" w:rsidRPr="00CC306F" w:rsidRDefault="00517EC2" w:rsidP="006106D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C306F">
        <w:rPr>
          <w:rFonts w:ascii="Times New Roman" w:hAnsi="Times New Roman"/>
          <w:b/>
          <w:sz w:val="28"/>
          <w:szCs w:val="28"/>
        </w:rPr>
        <w:t>п</w:t>
      </w:r>
      <w:r w:rsidR="004F01F4" w:rsidRPr="00CC306F">
        <w:rPr>
          <w:rFonts w:ascii="Times New Roman" w:hAnsi="Times New Roman"/>
          <w:b/>
          <w:sz w:val="28"/>
          <w:szCs w:val="28"/>
        </w:rPr>
        <w:t>ро</w:t>
      </w:r>
      <w:r w:rsidR="008120CF" w:rsidRPr="00CC306F">
        <w:rPr>
          <w:rFonts w:ascii="Times New Roman" w:hAnsi="Times New Roman"/>
          <w:b/>
          <w:sz w:val="28"/>
          <w:szCs w:val="28"/>
        </w:rPr>
        <w:t xml:space="preserve"> </w:t>
      </w:r>
      <w:hyperlink r:id="rId7" w:anchor="n9" w:history="1">
        <w:r w:rsidR="006106D2" w:rsidRPr="00CC306F">
          <w:rPr>
            <w:rStyle w:val="a7"/>
            <w:rFonts w:ascii="Times New Roman" w:hAnsi="Times New Roman"/>
            <w:b/>
            <w:color w:val="auto"/>
            <w:sz w:val="28"/>
            <w:szCs w:val="28"/>
            <w:u w:val="none"/>
          </w:rPr>
          <w:t>Р</w:t>
        </w:r>
        <w:r w:rsidR="00240388" w:rsidRPr="00CC306F">
          <w:rPr>
            <w:rStyle w:val="a7"/>
            <w:rFonts w:ascii="Times New Roman" w:hAnsi="Times New Roman"/>
            <w:b/>
            <w:color w:val="auto"/>
            <w:sz w:val="28"/>
            <w:szCs w:val="28"/>
            <w:u w:val="none"/>
          </w:rPr>
          <w:t>егіональн</w:t>
        </w:r>
        <w:r w:rsidR="006106D2" w:rsidRPr="00CC306F">
          <w:rPr>
            <w:rStyle w:val="a7"/>
            <w:rFonts w:ascii="Times New Roman" w:hAnsi="Times New Roman"/>
            <w:b/>
            <w:color w:val="auto"/>
            <w:sz w:val="28"/>
            <w:szCs w:val="28"/>
            <w:u w:val="none"/>
          </w:rPr>
          <w:t>у</w:t>
        </w:r>
        <w:r w:rsidR="00240388" w:rsidRPr="00CC306F">
          <w:rPr>
            <w:rStyle w:val="a7"/>
            <w:rFonts w:ascii="Times New Roman" w:hAnsi="Times New Roman"/>
            <w:b/>
            <w:color w:val="auto"/>
            <w:sz w:val="28"/>
            <w:szCs w:val="28"/>
            <w:u w:val="none"/>
          </w:rPr>
          <w:t xml:space="preserve"> к</w:t>
        </w:r>
        <w:r w:rsidR="008120CF" w:rsidRPr="00CC306F">
          <w:rPr>
            <w:rStyle w:val="a7"/>
            <w:rFonts w:ascii="Times New Roman" w:hAnsi="Times New Roman"/>
            <w:b/>
            <w:color w:val="auto"/>
            <w:sz w:val="28"/>
            <w:szCs w:val="28"/>
            <w:u w:val="none"/>
          </w:rPr>
          <w:t>оординаційн</w:t>
        </w:r>
        <w:r w:rsidR="006106D2" w:rsidRPr="00CC306F">
          <w:rPr>
            <w:rStyle w:val="a7"/>
            <w:rFonts w:ascii="Times New Roman" w:hAnsi="Times New Roman"/>
            <w:b/>
            <w:color w:val="auto"/>
            <w:sz w:val="28"/>
            <w:szCs w:val="28"/>
            <w:u w:val="none"/>
          </w:rPr>
          <w:t>у</w:t>
        </w:r>
        <w:r w:rsidR="008120CF" w:rsidRPr="00CC306F">
          <w:rPr>
            <w:rStyle w:val="a7"/>
            <w:rFonts w:ascii="Times New Roman" w:hAnsi="Times New Roman"/>
            <w:b/>
            <w:color w:val="auto"/>
            <w:sz w:val="28"/>
            <w:szCs w:val="28"/>
            <w:u w:val="none"/>
          </w:rPr>
          <w:t xml:space="preserve"> рад</w:t>
        </w:r>
        <w:r w:rsidR="006106D2" w:rsidRPr="00CC306F">
          <w:rPr>
            <w:rStyle w:val="a7"/>
            <w:rFonts w:ascii="Times New Roman" w:hAnsi="Times New Roman"/>
            <w:b/>
            <w:color w:val="auto"/>
            <w:sz w:val="28"/>
            <w:szCs w:val="28"/>
            <w:u w:val="none"/>
          </w:rPr>
          <w:t>у</w:t>
        </w:r>
        <w:r w:rsidR="008120CF" w:rsidRPr="00CC306F">
          <w:rPr>
            <w:rStyle w:val="a7"/>
            <w:rFonts w:ascii="Times New Roman" w:hAnsi="Times New Roman"/>
            <w:b/>
            <w:color w:val="auto"/>
            <w:sz w:val="28"/>
            <w:szCs w:val="28"/>
            <w:u w:val="none"/>
          </w:rPr>
          <w:t xml:space="preserve"> з питань громадського здоров’я</w:t>
        </w:r>
      </w:hyperlink>
      <w:r w:rsidR="004F01F4" w:rsidRPr="00CC306F">
        <w:rPr>
          <w:rFonts w:ascii="Times New Roman" w:hAnsi="Times New Roman"/>
          <w:b/>
          <w:sz w:val="28"/>
          <w:szCs w:val="28"/>
        </w:rPr>
        <w:t xml:space="preserve"> </w:t>
      </w:r>
    </w:p>
    <w:p w14:paraId="01F9B5A0" w14:textId="4C81364E" w:rsidR="004F01F4" w:rsidRPr="00CC306F" w:rsidRDefault="00240388" w:rsidP="006106D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C306F">
        <w:rPr>
          <w:rFonts w:ascii="Times New Roman" w:hAnsi="Times New Roman"/>
          <w:b/>
          <w:sz w:val="28"/>
          <w:szCs w:val="28"/>
        </w:rPr>
        <w:t>у Львівській області</w:t>
      </w:r>
    </w:p>
    <w:p w14:paraId="63B95AD1" w14:textId="77777777" w:rsidR="004F01F4" w:rsidRPr="00CC306F" w:rsidRDefault="004F01F4" w:rsidP="004F01F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6B47647D" w14:textId="39D9AEA6" w:rsidR="008120CF" w:rsidRPr="00CC306F" w:rsidRDefault="004F01F4" w:rsidP="00530332">
      <w:pPr>
        <w:numPr>
          <w:ilvl w:val="0"/>
          <w:numId w:val="3"/>
        </w:numPr>
        <w:tabs>
          <w:tab w:val="num" w:pos="1134"/>
          <w:tab w:val="left" w:pos="9360"/>
        </w:tabs>
        <w:spacing w:line="240" w:lineRule="auto"/>
        <w:ind w:left="0" w:right="279" w:firstLine="567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CC306F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Загальні положення</w:t>
      </w:r>
    </w:p>
    <w:p w14:paraId="1FC6219C" w14:textId="5A9F1B6B" w:rsidR="008120CF" w:rsidRPr="00256AB8" w:rsidRDefault="004C7AA9" w:rsidP="00CC306F">
      <w:pPr>
        <w:tabs>
          <w:tab w:val="left" w:pos="9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6F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1.1. </w:t>
      </w:r>
      <w:r w:rsidR="008120CF" w:rsidRPr="00CC306F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Регіональна координаційна рада </w:t>
      </w:r>
      <w:r w:rsidR="00A14F2A" w:rsidRPr="00CC306F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з питань громадського здоров’я </w:t>
      </w:r>
      <w:r w:rsidR="00240388" w:rsidRPr="00CC306F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у Львівській області</w:t>
      </w:r>
      <w:r w:rsidR="008120CF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– </w:t>
      </w:r>
      <w:r w:rsidR="00240388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Регіональна</w:t>
      </w:r>
      <w:r w:rsidR="008120CF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рада) є</w:t>
      </w:r>
      <w:r w:rsidR="00240388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постійно діючим</w:t>
      </w:r>
      <w:r w:rsidR="008120CF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консультативно-дорадчим органом</w:t>
      </w:r>
      <w:r w:rsidR="00240388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388" w:rsidRPr="00CC306F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та </w:t>
      </w:r>
      <w:r w:rsidR="008120CF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 координацію діяльності місцевих органів виконавчої влади та органів</w:t>
      </w:r>
      <w:r w:rsidR="00240388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місцевого самоврядування, громадських організацій,</w:t>
      </w:r>
      <w:r w:rsidR="008120CF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підприємств, установ, представників бізнесових кіл, об’єднань профспілок, роботодавців і релігійних організацій (далі – зацікавлені сторони), що діють на відповідній адміністративній території, з метою формування та ефективної </w:t>
      </w:r>
      <w:r w:rsidR="008120CF" w:rsidRPr="00256A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 державної політики</w:t>
      </w:r>
      <w:r w:rsidR="00240388" w:rsidRPr="00256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388" w:rsidRPr="00256AB8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з питань розвитку програмних заходів громадського здоров’я регіонального рівня</w:t>
      </w:r>
      <w:r w:rsidR="008120CF" w:rsidRPr="00256A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F0A7372" w14:textId="00442DD9" w:rsidR="004F01F4" w:rsidRPr="00256AB8" w:rsidRDefault="004F01F4" w:rsidP="00CC306F">
      <w:pPr>
        <w:tabs>
          <w:tab w:val="left" w:pos="9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240388" w:rsidRPr="00256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Персональний склад </w:t>
      </w:r>
      <w:r w:rsidR="006106D2" w:rsidRPr="00256AB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40388" w:rsidRPr="00256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егіональної ради затверджується </w:t>
      </w:r>
      <w:r w:rsidRPr="00256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розпорядженням </w:t>
      </w:r>
      <w:r w:rsidR="00240388" w:rsidRPr="00256A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</w:t>
      </w:r>
      <w:r w:rsidRPr="00256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обласної </w:t>
      </w:r>
      <w:r w:rsidR="00240388" w:rsidRPr="00256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військової </w:t>
      </w:r>
      <w:r w:rsidRPr="00256AB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адміністрації.</w:t>
      </w:r>
    </w:p>
    <w:p w14:paraId="396D897E" w14:textId="28725231" w:rsidR="00A92A18" w:rsidRPr="00CC306F" w:rsidRDefault="004F01F4" w:rsidP="006106D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256AB8">
        <w:rPr>
          <w:sz w:val="28"/>
          <w:szCs w:val="28"/>
          <w:lang w:eastAsia="ru-RU"/>
        </w:rPr>
        <w:t>1.</w:t>
      </w:r>
      <w:r w:rsidR="00A92A18" w:rsidRPr="00256AB8">
        <w:rPr>
          <w:sz w:val="28"/>
          <w:szCs w:val="28"/>
          <w:lang w:eastAsia="ru-RU"/>
        </w:rPr>
        <w:t>3</w:t>
      </w:r>
      <w:r w:rsidRPr="00256AB8">
        <w:rPr>
          <w:sz w:val="28"/>
          <w:szCs w:val="28"/>
          <w:lang w:eastAsia="ru-RU"/>
        </w:rPr>
        <w:t>.</w:t>
      </w:r>
      <w:r w:rsidR="002E1F4A" w:rsidRPr="00256AB8">
        <w:rPr>
          <w:sz w:val="28"/>
          <w:szCs w:val="28"/>
          <w:lang w:eastAsia="ru-RU"/>
        </w:rPr>
        <w:t xml:space="preserve"> </w:t>
      </w:r>
      <w:r w:rsidR="009160FE" w:rsidRPr="00256AB8">
        <w:rPr>
          <w:sz w:val="28"/>
          <w:szCs w:val="28"/>
          <w:lang w:eastAsia="ru-RU"/>
        </w:rPr>
        <w:t>Регіональна</w:t>
      </w:r>
      <w:r w:rsidR="00A14F2A" w:rsidRPr="00256AB8">
        <w:rPr>
          <w:sz w:val="28"/>
          <w:szCs w:val="28"/>
          <w:lang w:eastAsia="ru-RU"/>
        </w:rPr>
        <w:t xml:space="preserve"> рада</w:t>
      </w:r>
      <w:r w:rsidR="008F5B03" w:rsidRPr="00256AB8">
        <w:rPr>
          <w:sz w:val="28"/>
          <w:szCs w:val="28"/>
          <w:lang w:eastAsia="ru-RU"/>
        </w:rPr>
        <w:t xml:space="preserve"> у своїй діяльності керує</w:t>
      </w:r>
      <w:r w:rsidR="002E1F4A" w:rsidRPr="00256AB8">
        <w:rPr>
          <w:sz w:val="28"/>
          <w:szCs w:val="28"/>
          <w:lang w:eastAsia="ru-RU"/>
        </w:rPr>
        <w:t xml:space="preserve">ться Конституцією і законами України, а також указами Президента України та постановами Верховної Ради України, прийнятими відповідно до Конституції і законів України, актами </w:t>
      </w:r>
      <w:r w:rsidR="002E1F4A" w:rsidRPr="00CC306F">
        <w:rPr>
          <w:sz w:val="28"/>
          <w:szCs w:val="28"/>
          <w:lang w:eastAsia="ru-RU"/>
        </w:rPr>
        <w:t>Кабінету Міністрів України та положеннями про них.</w:t>
      </w:r>
    </w:p>
    <w:p w14:paraId="2D12A01D" w14:textId="4219ED48" w:rsidR="009160FE" w:rsidRPr="00CC306F" w:rsidRDefault="009160FE" w:rsidP="006106D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C306F">
        <w:rPr>
          <w:sz w:val="28"/>
          <w:szCs w:val="28"/>
          <w:lang w:eastAsia="ru-RU"/>
        </w:rPr>
        <w:t>1</w:t>
      </w:r>
      <w:r w:rsidR="00A92A18" w:rsidRPr="00CC306F">
        <w:rPr>
          <w:sz w:val="28"/>
          <w:szCs w:val="28"/>
          <w:lang w:eastAsia="ru-RU"/>
        </w:rPr>
        <w:t>.4</w:t>
      </w:r>
      <w:r w:rsidRPr="00CC306F">
        <w:rPr>
          <w:sz w:val="28"/>
          <w:szCs w:val="28"/>
          <w:lang w:eastAsia="ru-RU"/>
        </w:rPr>
        <w:t>. Регіональна рада провад</w:t>
      </w:r>
      <w:r w:rsidR="002C4815" w:rsidRPr="00CC306F">
        <w:rPr>
          <w:sz w:val="28"/>
          <w:szCs w:val="28"/>
          <w:lang w:eastAsia="ru-RU"/>
        </w:rPr>
        <w:t>и</w:t>
      </w:r>
      <w:r w:rsidRPr="00CC306F">
        <w:rPr>
          <w:sz w:val="28"/>
          <w:szCs w:val="28"/>
          <w:lang w:eastAsia="ru-RU"/>
        </w:rPr>
        <w:t>ть свою діяльність з дотриманням принципів компетентності, добровільності, законності, об’єктивності, неупередженості, відкритості та гласності.</w:t>
      </w:r>
    </w:p>
    <w:p w14:paraId="3CCFAE85" w14:textId="77777777" w:rsidR="002C4815" w:rsidRPr="00CC306F" w:rsidRDefault="002C4815" w:rsidP="002C4815">
      <w:pPr>
        <w:pStyle w:val="a5"/>
        <w:tabs>
          <w:tab w:val="left" w:pos="1134"/>
        </w:tabs>
        <w:spacing w:after="0" w:line="240" w:lineRule="auto"/>
        <w:ind w:left="1440" w:right="279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74D22490" w14:textId="3A2872FA" w:rsidR="00024D66" w:rsidRPr="00CC306F" w:rsidRDefault="004F01F4" w:rsidP="00530332">
      <w:pPr>
        <w:pStyle w:val="a5"/>
        <w:numPr>
          <w:ilvl w:val="0"/>
          <w:numId w:val="3"/>
        </w:numPr>
        <w:tabs>
          <w:tab w:val="left" w:pos="1134"/>
        </w:tabs>
        <w:spacing w:line="240" w:lineRule="auto"/>
        <w:ind w:right="279" w:hanging="873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CC306F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Основними завданнями </w:t>
      </w:r>
      <w:r w:rsidR="009160FE" w:rsidRPr="00CC306F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Регіональної</w:t>
      </w:r>
      <w:r w:rsidRPr="00CC306F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 ради є:</w:t>
      </w:r>
    </w:p>
    <w:p w14:paraId="35A74606" w14:textId="7CB1E30A" w:rsidR="002E1F4A" w:rsidRPr="00CC306F" w:rsidRDefault="001200F3" w:rsidP="0053033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C306F">
        <w:rPr>
          <w:sz w:val="28"/>
          <w:szCs w:val="28"/>
        </w:rPr>
        <w:t>2.1. С</w:t>
      </w:r>
      <w:r w:rsidR="002E1F4A" w:rsidRPr="00CC306F">
        <w:rPr>
          <w:sz w:val="28"/>
          <w:szCs w:val="28"/>
        </w:rPr>
        <w:t xml:space="preserve">прияння координації виконання програм та проведення заходів у сфері громадського здоров’я на </w:t>
      </w:r>
      <w:r w:rsidR="00CC00B1" w:rsidRPr="00CC306F">
        <w:rPr>
          <w:sz w:val="28"/>
          <w:szCs w:val="28"/>
        </w:rPr>
        <w:t>регіональному рівні.</w:t>
      </w:r>
    </w:p>
    <w:p w14:paraId="6D362613" w14:textId="2EB5690E" w:rsidR="002E1F4A" w:rsidRPr="00CC306F" w:rsidRDefault="001200F3" w:rsidP="0053033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0" w:name="n16"/>
      <w:bookmarkEnd w:id="0"/>
      <w:r w:rsidRPr="00CC306F">
        <w:rPr>
          <w:sz w:val="28"/>
          <w:szCs w:val="28"/>
        </w:rPr>
        <w:t>2.2. С</w:t>
      </w:r>
      <w:r w:rsidR="002E1F4A" w:rsidRPr="00CC306F">
        <w:rPr>
          <w:sz w:val="28"/>
          <w:szCs w:val="28"/>
        </w:rPr>
        <w:t xml:space="preserve">прияння </w:t>
      </w:r>
      <w:r w:rsidR="00681BC7" w:rsidRPr="00CC306F">
        <w:rPr>
          <w:sz w:val="28"/>
          <w:szCs w:val="28"/>
        </w:rPr>
        <w:t xml:space="preserve">узгодженій діяльності </w:t>
      </w:r>
      <w:r w:rsidR="002E1F4A" w:rsidRPr="00CC306F">
        <w:rPr>
          <w:sz w:val="28"/>
          <w:szCs w:val="28"/>
        </w:rPr>
        <w:t>місцевих органів виконавчої влади, органів місцевого самоврядування, закладів охорони здоров’я, наукових установ, міжнародних організацій, громадськості та інших заінтересованих сторін у сфері громадського здоров’я з метою розвитку та ефективного функціонування регіональн</w:t>
      </w:r>
      <w:r w:rsidR="009160FE" w:rsidRPr="00CC306F">
        <w:rPr>
          <w:sz w:val="28"/>
          <w:szCs w:val="28"/>
        </w:rPr>
        <w:t>ої</w:t>
      </w:r>
      <w:r w:rsidR="002E1F4A" w:rsidRPr="00CC306F">
        <w:rPr>
          <w:sz w:val="28"/>
          <w:szCs w:val="28"/>
        </w:rPr>
        <w:t xml:space="preserve"> систем</w:t>
      </w:r>
      <w:r w:rsidR="009160FE" w:rsidRPr="00CC306F">
        <w:rPr>
          <w:sz w:val="28"/>
          <w:szCs w:val="28"/>
        </w:rPr>
        <w:t>и</w:t>
      </w:r>
      <w:r w:rsidR="00CC00B1" w:rsidRPr="00CC306F">
        <w:rPr>
          <w:sz w:val="28"/>
          <w:szCs w:val="28"/>
        </w:rPr>
        <w:t xml:space="preserve"> громадського здоров’я.</w:t>
      </w:r>
    </w:p>
    <w:p w14:paraId="515FA0A9" w14:textId="3AC4A818" w:rsidR="002E1F4A" w:rsidRPr="00CC306F" w:rsidRDefault="001200F3" w:rsidP="002C481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" w:name="n17"/>
      <w:bookmarkEnd w:id="1"/>
      <w:r w:rsidRPr="00CC306F">
        <w:rPr>
          <w:sz w:val="28"/>
          <w:szCs w:val="28"/>
        </w:rPr>
        <w:t>2.3 П</w:t>
      </w:r>
      <w:r w:rsidR="002E1F4A" w:rsidRPr="00CC306F">
        <w:rPr>
          <w:sz w:val="28"/>
          <w:szCs w:val="28"/>
        </w:rPr>
        <w:t xml:space="preserve">ідготовка пропозицій щодо пріоритетів реалізації державної політики у сфері громадського здоров’я на регіональному рівні, визначення шляхів, </w:t>
      </w:r>
      <w:r w:rsidR="002E1F4A" w:rsidRPr="00CC306F">
        <w:rPr>
          <w:sz w:val="28"/>
          <w:szCs w:val="28"/>
        </w:rPr>
        <w:lastRenderedPageBreak/>
        <w:t>механізмів та способів вирішення проблемних питань, що ви</w:t>
      </w:r>
      <w:r w:rsidR="00CC00B1" w:rsidRPr="00CC306F">
        <w:rPr>
          <w:sz w:val="28"/>
          <w:szCs w:val="28"/>
        </w:rPr>
        <w:t>никають у процесі її реалізації.</w:t>
      </w:r>
    </w:p>
    <w:p w14:paraId="5CA353AD" w14:textId="2DDD3879" w:rsidR="002E1F4A" w:rsidRPr="00CC306F" w:rsidRDefault="001200F3" w:rsidP="002C481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" w:name="n18"/>
      <w:bookmarkEnd w:id="2"/>
      <w:r w:rsidRPr="00CC306F">
        <w:rPr>
          <w:sz w:val="28"/>
          <w:szCs w:val="28"/>
        </w:rPr>
        <w:t>2.4. П</w:t>
      </w:r>
      <w:r w:rsidR="002E1F4A" w:rsidRPr="00CC306F">
        <w:rPr>
          <w:sz w:val="28"/>
          <w:szCs w:val="28"/>
        </w:rPr>
        <w:t>ідвищення рівня обізнаності населення з питань громадського зд</w:t>
      </w:r>
      <w:r w:rsidR="00CC00B1" w:rsidRPr="00CC306F">
        <w:rPr>
          <w:sz w:val="28"/>
          <w:szCs w:val="28"/>
        </w:rPr>
        <w:t>оров’я, здорового способу життя.</w:t>
      </w:r>
    </w:p>
    <w:p w14:paraId="2DE788B2" w14:textId="77777777" w:rsidR="002C4815" w:rsidRPr="00CC306F" w:rsidRDefault="001200F3" w:rsidP="002C481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" w:name="n19"/>
      <w:bookmarkEnd w:id="3"/>
      <w:r w:rsidRPr="00CC306F">
        <w:rPr>
          <w:sz w:val="28"/>
          <w:szCs w:val="28"/>
        </w:rPr>
        <w:t>2.5. Р</w:t>
      </w:r>
      <w:r w:rsidR="002E1F4A" w:rsidRPr="00CC306F">
        <w:rPr>
          <w:sz w:val="28"/>
          <w:szCs w:val="28"/>
        </w:rPr>
        <w:t>озгляд пропозицій центр</w:t>
      </w:r>
      <w:r w:rsidR="009160FE" w:rsidRPr="00CC306F">
        <w:rPr>
          <w:sz w:val="28"/>
          <w:szCs w:val="28"/>
        </w:rPr>
        <w:t>у</w:t>
      </w:r>
      <w:r w:rsidR="002E1F4A" w:rsidRPr="00CC306F">
        <w:rPr>
          <w:sz w:val="28"/>
          <w:szCs w:val="28"/>
        </w:rPr>
        <w:t xml:space="preserve"> контролю та профілактики хвороб до регіональних бюджетних програм щодо фінансування пріоритетних напрямів у сфері громадського здоров’я.</w:t>
      </w:r>
    </w:p>
    <w:p w14:paraId="456FA09E" w14:textId="77777777" w:rsidR="002C4815" w:rsidRPr="00CC306F" w:rsidRDefault="002C4815" w:rsidP="002C481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5FB2D284" w14:textId="2673D99A" w:rsidR="002A656D" w:rsidRPr="00CC306F" w:rsidRDefault="00A14F2A" w:rsidP="00530332">
      <w:pPr>
        <w:pStyle w:val="rvps2"/>
        <w:shd w:val="clear" w:color="auto" w:fill="FFFFFF"/>
        <w:spacing w:before="0" w:beforeAutospacing="0" w:after="240" w:afterAutospacing="0"/>
        <w:ind w:firstLine="567"/>
        <w:jc w:val="both"/>
        <w:rPr>
          <w:b/>
          <w:color w:val="333333"/>
          <w:sz w:val="28"/>
          <w:szCs w:val="28"/>
        </w:rPr>
      </w:pPr>
      <w:r w:rsidRPr="00CC306F">
        <w:rPr>
          <w:b/>
          <w:sz w:val="28"/>
          <w:szCs w:val="28"/>
        </w:rPr>
        <w:t xml:space="preserve">3. </w:t>
      </w:r>
      <w:r w:rsidR="009160FE" w:rsidRPr="00CC306F">
        <w:rPr>
          <w:b/>
          <w:sz w:val="28"/>
          <w:szCs w:val="28"/>
        </w:rPr>
        <w:t>Регіональн</w:t>
      </w:r>
      <w:r w:rsidRPr="00CC306F">
        <w:rPr>
          <w:b/>
          <w:sz w:val="28"/>
          <w:szCs w:val="28"/>
        </w:rPr>
        <w:t>а рада відповідно до покладених</w:t>
      </w:r>
      <w:r w:rsidR="002A656D" w:rsidRPr="00CC306F">
        <w:rPr>
          <w:b/>
          <w:sz w:val="28"/>
          <w:szCs w:val="28"/>
        </w:rPr>
        <w:t xml:space="preserve"> завдань:</w:t>
      </w:r>
    </w:p>
    <w:p w14:paraId="6A42FC20" w14:textId="1651355F" w:rsidR="002A656D" w:rsidRPr="00CC306F" w:rsidRDefault="002A656D" w:rsidP="0053033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C306F">
        <w:rPr>
          <w:color w:val="333333"/>
          <w:sz w:val="28"/>
          <w:szCs w:val="28"/>
        </w:rPr>
        <w:t>3</w:t>
      </w:r>
      <w:r w:rsidR="00A14F2A" w:rsidRPr="00CC306F">
        <w:rPr>
          <w:sz w:val="28"/>
          <w:szCs w:val="28"/>
        </w:rPr>
        <w:t>.1. Проводи</w:t>
      </w:r>
      <w:r w:rsidRPr="00CC306F">
        <w:rPr>
          <w:sz w:val="28"/>
          <w:szCs w:val="28"/>
        </w:rPr>
        <w:t>ть монітор</w:t>
      </w:r>
      <w:r w:rsidR="00587ECF" w:rsidRPr="00CC306F">
        <w:rPr>
          <w:sz w:val="28"/>
          <w:szCs w:val="28"/>
        </w:rPr>
        <w:t xml:space="preserve">инг стану виконання </w:t>
      </w:r>
      <w:r w:rsidRPr="00CC306F">
        <w:rPr>
          <w:sz w:val="28"/>
          <w:szCs w:val="28"/>
        </w:rPr>
        <w:t>місцевими органами виконавчої влади повноважен</w:t>
      </w:r>
      <w:r w:rsidR="00CC00B1" w:rsidRPr="00CC306F">
        <w:rPr>
          <w:sz w:val="28"/>
          <w:szCs w:val="28"/>
        </w:rPr>
        <w:t>ь у сфері громадського здоров’я.</w:t>
      </w:r>
    </w:p>
    <w:p w14:paraId="26CF403A" w14:textId="30ED438D" w:rsidR="002A656D" w:rsidRPr="00CC306F" w:rsidRDefault="0071486C" w:rsidP="0053033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C306F">
        <w:rPr>
          <w:sz w:val="28"/>
          <w:szCs w:val="28"/>
        </w:rPr>
        <w:t>3.2.</w:t>
      </w:r>
      <w:r w:rsidR="00A14F2A" w:rsidRPr="00CC306F">
        <w:rPr>
          <w:sz w:val="28"/>
          <w:szCs w:val="28"/>
        </w:rPr>
        <w:t xml:space="preserve"> Проводи</w:t>
      </w:r>
      <w:r w:rsidR="002A656D" w:rsidRPr="00CC306F">
        <w:rPr>
          <w:sz w:val="28"/>
          <w:szCs w:val="28"/>
        </w:rPr>
        <w:t>ть аналіз стану справ та визнача</w:t>
      </w:r>
      <w:r w:rsidR="002C4815" w:rsidRPr="00CC306F">
        <w:rPr>
          <w:sz w:val="28"/>
          <w:szCs w:val="28"/>
        </w:rPr>
        <w:t>є</w:t>
      </w:r>
      <w:r w:rsidR="002A656D" w:rsidRPr="00CC306F">
        <w:rPr>
          <w:sz w:val="28"/>
          <w:szCs w:val="28"/>
        </w:rPr>
        <w:t xml:space="preserve"> причини виникнення проблем у процесі реалізації державної політики у сфері громадського здоров’я на </w:t>
      </w:r>
      <w:r w:rsidR="00CC00B1" w:rsidRPr="00CC306F">
        <w:rPr>
          <w:sz w:val="28"/>
          <w:szCs w:val="28"/>
        </w:rPr>
        <w:t>регіональному рівні.</w:t>
      </w:r>
    </w:p>
    <w:p w14:paraId="77DFBA6C" w14:textId="4D1368DA" w:rsidR="002A656D" w:rsidRPr="00CC306F" w:rsidRDefault="00A14F2A" w:rsidP="002C481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C306F">
        <w:rPr>
          <w:sz w:val="28"/>
          <w:szCs w:val="28"/>
        </w:rPr>
        <w:t>3.3. Вивчає</w:t>
      </w:r>
      <w:r w:rsidR="002A656D" w:rsidRPr="00CC306F">
        <w:rPr>
          <w:sz w:val="28"/>
          <w:szCs w:val="28"/>
        </w:rPr>
        <w:t xml:space="preserve"> результати наукових досліджен</w:t>
      </w:r>
      <w:r w:rsidR="00CC00B1" w:rsidRPr="00CC306F">
        <w:rPr>
          <w:sz w:val="28"/>
          <w:szCs w:val="28"/>
        </w:rPr>
        <w:t>ь у сфері громадського здоров’я.</w:t>
      </w:r>
    </w:p>
    <w:p w14:paraId="5CFFBAC4" w14:textId="6147E69E" w:rsidR="002A656D" w:rsidRPr="00CC306F" w:rsidRDefault="0071486C" w:rsidP="002C481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C306F">
        <w:rPr>
          <w:sz w:val="28"/>
          <w:szCs w:val="28"/>
        </w:rPr>
        <w:t>3.4.</w:t>
      </w:r>
      <w:r w:rsidR="00A14F2A" w:rsidRPr="00CC306F">
        <w:rPr>
          <w:sz w:val="28"/>
          <w:szCs w:val="28"/>
        </w:rPr>
        <w:t xml:space="preserve"> Розробляє</w:t>
      </w:r>
      <w:r w:rsidR="002A656D" w:rsidRPr="00CC306F">
        <w:rPr>
          <w:sz w:val="28"/>
          <w:szCs w:val="28"/>
        </w:rPr>
        <w:t xml:space="preserve"> та вно</w:t>
      </w:r>
      <w:r w:rsidR="002C4815" w:rsidRPr="00CC306F">
        <w:rPr>
          <w:sz w:val="28"/>
          <w:szCs w:val="28"/>
        </w:rPr>
        <w:t>си</w:t>
      </w:r>
      <w:r w:rsidR="00587ECF" w:rsidRPr="00CC306F">
        <w:rPr>
          <w:sz w:val="28"/>
          <w:szCs w:val="28"/>
        </w:rPr>
        <w:t>ть обласній держа</w:t>
      </w:r>
      <w:r w:rsidR="002C4815" w:rsidRPr="00CC306F">
        <w:rPr>
          <w:sz w:val="28"/>
          <w:szCs w:val="28"/>
        </w:rPr>
        <w:t>вній а</w:t>
      </w:r>
      <w:r w:rsidR="00587ECF" w:rsidRPr="00CC306F">
        <w:rPr>
          <w:sz w:val="28"/>
          <w:szCs w:val="28"/>
        </w:rPr>
        <w:t>дміністрації</w:t>
      </w:r>
      <w:r w:rsidR="002A656D" w:rsidRPr="00CC306F">
        <w:rPr>
          <w:sz w:val="28"/>
          <w:szCs w:val="28"/>
        </w:rPr>
        <w:t xml:space="preserve"> пропозиції стосовно розроблення і здійснення заходів щодо розвитку системи громадського здоров’я та вирішення проблемних питань у процесі реалізації державної політики у сфері громадського здоров’я на регіональному рівні, зокрема щодо прийняття нових та внесення змін до чинних нормативно-правових актів у сфері гром</w:t>
      </w:r>
      <w:r w:rsidR="00CC00B1" w:rsidRPr="00CC306F">
        <w:rPr>
          <w:sz w:val="28"/>
          <w:szCs w:val="28"/>
        </w:rPr>
        <w:t>адського здоров’я.</w:t>
      </w:r>
    </w:p>
    <w:p w14:paraId="59ACE305" w14:textId="747B4D42" w:rsidR="002A656D" w:rsidRPr="00CC306F" w:rsidRDefault="0071486C" w:rsidP="002C481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C306F">
        <w:rPr>
          <w:sz w:val="28"/>
          <w:szCs w:val="28"/>
        </w:rPr>
        <w:t>3.5.</w:t>
      </w:r>
      <w:r w:rsidR="00A14F2A" w:rsidRPr="00CC306F">
        <w:rPr>
          <w:sz w:val="28"/>
          <w:szCs w:val="28"/>
        </w:rPr>
        <w:t xml:space="preserve"> Приймає</w:t>
      </w:r>
      <w:r w:rsidR="002A656D" w:rsidRPr="00CC306F">
        <w:rPr>
          <w:sz w:val="28"/>
          <w:szCs w:val="28"/>
        </w:rPr>
        <w:t xml:space="preserve"> рішення щодо доцільності врахування пропозицій центрів контролю та профілактики хвороб до регіональних бюджетних програм щодо фінансування пріоритетних напрямів у сфері громадського здоров’я, що враховується під час ск</w:t>
      </w:r>
      <w:r w:rsidR="002C4815" w:rsidRPr="00CC306F">
        <w:rPr>
          <w:sz w:val="28"/>
          <w:szCs w:val="28"/>
        </w:rPr>
        <w:t>ладання</w:t>
      </w:r>
      <w:r w:rsidR="002A656D" w:rsidRPr="00CC306F">
        <w:rPr>
          <w:sz w:val="28"/>
          <w:szCs w:val="28"/>
        </w:rPr>
        <w:t xml:space="preserve"> обласного,</w:t>
      </w:r>
      <w:r w:rsidR="00CC00B1" w:rsidRPr="00CC306F">
        <w:rPr>
          <w:sz w:val="28"/>
          <w:szCs w:val="28"/>
        </w:rPr>
        <w:t xml:space="preserve"> районного та місцевого бюджету.</w:t>
      </w:r>
    </w:p>
    <w:p w14:paraId="588E0D48" w14:textId="674C5EBD" w:rsidR="002A656D" w:rsidRPr="00CC306F" w:rsidRDefault="00A14F2A" w:rsidP="002C481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C306F">
        <w:rPr>
          <w:sz w:val="28"/>
          <w:szCs w:val="28"/>
        </w:rPr>
        <w:t>3.6. Бере</w:t>
      </w:r>
      <w:r w:rsidR="002A656D" w:rsidRPr="00CC306F">
        <w:rPr>
          <w:sz w:val="28"/>
          <w:szCs w:val="28"/>
        </w:rPr>
        <w:t xml:space="preserve"> участь в організації і проведенні заходів у сфері громадського здоров’я на </w:t>
      </w:r>
      <w:r w:rsidR="00CC00B1" w:rsidRPr="00CC306F">
        <w:rPr>
          <w:sz w:val="28"/>
          <w:szCs w:val="28"/>
        </w:rPr>
        <w:t>регіональному рівні.</w:t>
      </w:r>
    </w:p>
    <w:p w14:paraId="70A7711B" w14:textId="406F2F4A" w:rsidR="009160FE" w:rsidRPr="00CC306F" w:rsidRDefault="0071486C" w:rsidP="002C481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C306F">
        <w:rPr>
          <w:sz w:val="28"/>
          <w:szCs w:val="28"/>
        </w:rPr>
        <w:t>3.7. В</w:t>
      </w:r>
      <w:r w:rsidR="00A14F2A" w:rsidRPr="00CC306F">
        <w:rPr>
          <w:sz w:val="28"/>
          <w:szCs w:val="28"/>
        </w:rPr>
        <w:t>заємодіє</w:t>
      </w:r>
      <w:r w:rsidR="009160FE" w:rsidRPr="00CC306F">
        <w:rPr>
          <w:sz w:val="28"/>
          <w:szCs w:val="28"/>
        </w:rPr>
        <w:t xml:space="preserve"> з іншими регіональними радами.</w:t>
      </w:r>
    </w:p>
    <w:p w14:paraId="481E7CDF" w14:textId="77777777" w:rsidR="002C4815" w:rsidRPr="00CC306F" w:rsidRDefault="002C4815" w:rsidP="00CC00B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/>
          <w:sz w:val="28"/>
          <w:szCs w:val="28"/>
        </w:rPr>
      </w:pPr>
    </w:p>
    <w:p w14:paraId="278A7610" w14:textId="394FDEAE" w:rsidR="00797D06" w:rsidRPr="00CC306F" w:rsidRDefault="002A656D" w:rsidP="00226F92">
      <w:pPr>
        <w:pStyle w:val="rvps2"/>
        <w:shd w:val="clear" w:color="auto" w:fill="FFFFFF"/>
        <w:spacing w:before="0" w:beforeAutospacing="0" w:after="240" w:afterAutospacing="0"/>
        <w:ind w:firstLine="567"/>
        <w:jc w:val="both"/>
        <w:rPr>
          <w:sz w:val="28"/>
          <w:szCs w:val="28"/>
        </w:rPr>
      </w:pPr>
      <w:r w:rsidRPr="00CC306F">
        <w:rPr>
          <w:b/>
          <w:sz w:val="28"/>
          <w:szCs w:val="28"/>
        </w:rPr>
        <w:t>4.</w:t>
      </w:r>
      <w:r w:rsidR="0071486C" w:rsidRPr="00CC306F">
        <w:rPr>
          <w:b/>
          <w:sz w:val="28"/>
          <w:szCs w:val="28"/>
        </w:rPr>
        <w:t xml:space="preserve"> </w:t>
      </w:r>
      <w:r w:rsidR="009160FE" w:rsidRPr="00CC306F">
        <w:rPr>
          <w:b/>
          <w:sz w:val="28"/>
          <w:szCs w:val="28"/>
        </w:rPr>
        <w:t>Регіональна</w:t>
      </w:r>
      <w:r w:rsidR="00193756" w:rsidRPr="00CC306F">
        <w:rPr>
          <w:b/>
          <w:sz w:val="28"/>
          <w:szCs w:val="28"/>
        </w:rPr>
        <w:t xml:space="preserve"> рада</w:t>
      </w:r>
      <w:r w:rsidR="00797D06" w:rsidRPr="00CC306F">
        <w:rPr>
          <w:b/>
          <w:sz w:val="28"/>
          <w:szCs w:val="28"/>
        </w:rPr>
        <w:t xml:space="preserve"> </w:t>
      </w:r>
      <w:r w:rsidR="00193756" w:rsidRPr="00CC306F">
        <w:rPr>
          <w:b/>
          <w:sz w:val="28"/>
          <w:szCs w:val="28"/>
        </w:rPr>
        <w:t>має</w:t>
      </w:r>
      <w:r w:rsidR="00797D06" w:rsidRPr="00CC306F">
        <w:rPr>
          <w:b/>
          <w:sz w:val="28"/>
          <w:szCs w:val="28"/>
        </w:rPr>
        <w:t xml:space="preserve"> право:</w:t>
      </w:r>
    </w:p>
    <w:p w14:paraId="05DFFCFD" w14:textId="25FB4452" w:rsidR="00797D06" w:rsidRPr="00CC306F" w:rsidRDefault="004C6863" w:rsidP="00226F9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" w:name="n29"/>
      <w:bookmarkEnd w:id="4"/>
      <w:r w:rsidRPr="00CC306F">
        <w:rPr>
          <w:sz w:val="28"/>
          <w:szCs w:val="28"/>
        </w:rPr>
        <w:t>4.1.</w:t>
      </w:r>
      <w:r w:rsidR="002A656D" w:rsidRPr="00CC306F">
        <w:rPr>
          <w:sz w:val="28"/>
          <w:szCs w:val="28"/>
        </w:rPr>
        <w:t xml:space="preserve"> О</w:t>
      </w:r>
      <w:r w:rsidR="00797D06" w:rsidRPr="00CC306F">
        <w:rPr>
          <w:sz w:val="28"/>
          <w:szCs w:val="28"/>
        </w:rPr>
        <w:t>тримувати від центральних і місцевих органів виконавчої влади, органів місцевого самоврядування, підприємств, установ та організацій інформацію, необхідну для виконання покладених на них завдань;</w:t>
      </w:r>
    </w:p>
    <w:p w14:paraId="7CF919B9" w14:textId="1CB89B1C" w:rsidR="00797D06" w:rsidRPr="00CC306F" w:rsidRDefault="004C6863" w:rsidP="00226F9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" w:name="n30"/>
      <w:bookmarkEnd w:id="5"/>
      <w:r w:rsidRPr="00CC306F">
        <w:rPr>
          <w:sz w:val="28"/>
          <w:szCs w:val="28"/>
        </w:rPr>
        <w:t>4.2.</w:t>
      </w:r>
      <w:r w:rsidR="002A656D" w:rsidRPr="00CC306F">
        <w:rPr>
          <w:sz w:val="28"/>
          <w:szCs w:val="28"/>
        </w:rPr>
        <w:t xml:space="preserve"> З</w:t>
      </w:r>
      <w:r w:rsidR="00797D06" w:rsidRPr="00CC306F">
        <w:rPr>
          <w:sz w:val="28"/>
          <w:szCs w:val="28"/>
        </w:rPr>
        <w:t>алучати до участі у своїй роботі представників центральних і місцевих органів виконавчої влади, органів місцевого самоврядування, підприємств, установ та організацій, а також н</w:t>
      </w:r>
      <w:r w:rsidR="00A92A18" w:rsidRPr="00CC306F">
        <w:rPr>
          <w:sz w:val="28"/>
          <w:szCs w:val="28"/>
        </w:rPr>
        <w:t>езалежних експертів (за згодою).</w:t>
      </w:r>
    </w:p>
    <w:p w14:paraId="7B5CC7AA" w14:textId="0A472397" w:rsidR="00797D06" w:rsidRPr="00CC306F" w:rsidRDefault="004C6863" w:rsidP="00226F9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" w:name="n31"/>
      <w:bookmarkEnd w:id="6"/>
      <w:r w:rsidRPr="00CC306F">
        <w:rPr>
          <w:sz w:val="28"/>
          <w:szCs w:val="28"/>
        </w:rPr>
        <w:t>4.3.</w:t>
      </w:r>
      <w:r w:rsidR="002A656D" w:rsidRPr="00CC306F">
        <w:rPr>
          <w:sz w:val="28"/>
          <w:szCs w:val="28"/>
        </w:rPr>
        <w:t xml:space="preserve"> У</w:t>
      </w:r>
      <w:r w:rsidR="00797D06" w:rsidRPr="00CC306F">
        <w:rPr>
          <w:sz w:val="28"/>
          <w:szCs w:val="28"/>
        </w:rPr>
        <w:t>творювати у разі потреби для виконання покладених на них завдань пост</w:t>
      </w:r>
      <w:r w:rsidR="00A92A18" w:rsidRPr="00CC306F">
        <w:rPr>
          <w:sz w:val="28"/>
          <w:szCs w:val="28"/>
        </w:rPr>
        <w:t>ійні або тимчасові робочі групи.</w:t>
      </w:r>
    </w:p>
    <w:p w14:paraId="3164AF88" w14:textId="55C5C2F0" w:rsidR="00797D06" w:rsidRPr="00CC306F" w:rsidRDefault="004C6863" w:rsidP="00226F9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7" w:name="n32"/>
      <w:bookmarkEnd w:id="7"/>
      <w:r w:rsidRPr="00CC306F">
        <w:rPr>
          <w:sz w:val="28"/>
          <w:szCs w:val="28"/>
        </w:rPr>
        <w:t>4.4.</w:t>
      </w:r>
      <w:r w:rsidR="002A656D" w:rsidRPr="00CC306F">
        <w:rPr>
          <w:sz w:val="28"/>
          <w:szCs w:val="28"/>
        </w:rPr>
        <w:t xml:space="preserve"> О</w:t>
      </w:r>
      <w:r w:rsidR="00797D06" w:rsidRPr="00CC306F">
        <w:rPr>
          <w:sz w:val="28"/>
          <w:szCs w:val="28"/>
        </w:rPr>
        <w:t>рганізовувати проведення конференцій, семінарів, нарад та інших заходів з питань громадського здоров’я.</w:t>
      </w:r>
    </w:p>
    <w:p w14:paraId="4FFE317E" w14:textId="77777777" w:rsidR="00A92A18" w:rsidRPr="00CC306F" w:rsidRDefault="00A92A18" w:rsidP="00A92A18">
      <w:pPr>
        <w:tabs>
          <w:tab w:val="left" w:pos="1134"/>
        </w:tabs>
        <w:spacing w:after="0" w:line="240" w:lineRule="auto"/>
        <w:ind w:firstLine="567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649FFF36" w14:textId="32D2C4D9" w:rsidR="009D1EC9" w:rsidRPr="00CC306F" w:rsidRDefault="00A92A18" w:rsidP="00530332">
      <w:pPr>
        <w:tabs>
          <w:tab w:val="left" w:pos="1134"/>
        </w:tabs>
        <w:spacing w:line="240" w:lineRule="auto"/>
        <w:ind w:firstLine="567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CC306F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lastRenderedPageBreak/>
        <w:t>5</w:t>
      </w:r>
      <w:r w:rsidR="008367D9" w:rsidRPr="00CC306F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4A55ED" w:rsidRPr="00CC306F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Організація роботи </w:t>
      </w:r>
      <w:r w:rsidR="009160FE" w:rsidRPr="00CC306F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Регіональної</w:t>
      </w:r>
      <w:r w:rsidR="004A55ED" w:rsidRPr="00CC306F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 ради:</w:t>
      </w:r>
    </w:p>
    <w:p w14:paraId="28BA7865" w14:textId="77777777" w:rsidR="00A92A18" w:rsidRPr="00CC306F" w:rsidRDefault="00A92A18" w:rsidP="00072E07">
      <w:pPr>
        <w:tabs>
          <w:tab w:val="left" w:pos="9360"/>
        </w:tabs>
        <w:spacing w:after="0" w:line="240" w:lineRule="auto"/>
        <w:ind w:right="27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Регіональну раду очолює заступник голови обласної державної адміністрації відповідно до розподілу функціональних обов’язків.</w:t>
      </w:r>
    </w:p>
    <w:p w14:paraId="6D1324C5" w14:textId="4027E8C3" w:rsidR="00A92A18" w:rsidRPr="00CC306F" w:rsidRDefault="00A92A18" w:rsidP="00072E07">
      <w:pPr>
        <w:tabs>
          <w:tab w:val="left" w:pos="9360"/>
        </w:tabs>
        <w:spacing w:after="0" w:line="240" w:lineRule="auto"/>
        <w:ind w:right="27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До складу Регіональної ради входять представники обласної держа</w:t>
      </w:r>
      <w:r w:rsidR="0022449B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вної а</w:t>
      </w: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дміністрації, її структурних підрозділів з питань охорони здоров’я, органів місцевого самоврядування, центру контролю та профілактики хвороб, інформаційно-аналітичного центру медичної статистики, громадських об’єднань, які провадять діяльність у сфері громадського здоров’я.</w:t>
      </w:r>
    </w:p>
    <w:p w14:paraId="48EBD52A" w14:textId="04516685" w:rsidR="00A92A18" w:rsidRPr="00CC306F" w:rsidRDefault="00A92A18" w:rsidP="00A92A18">
      <w:pPr>
        <w:tabs>
          <w:tab w:val="left" w:pos="9360"/>
        </w:tabs>
        <w:spacing w:after="0" w:line="240" w:lineRule="auto"/>
        <w:ind w:right="27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9A18C3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. Кількість представників громадських об’єднань у складі Регіональної ради не повинна перевищувати кількості представників органів виконавчої влади та органів місцевого самоврядування.</w:t>
      </w:r>
    </w:p>
    <w:p w14:paraId="5312EEE9" w14:textId="7849984B" w:rsidR="0025754F" w:rsidRPr="00CC306F" w:rsidRDefault="00A92A18" w:rsidP="0025754F">
      <w:pPr>
        <w:tabs>
          <w:tab w:val="left" w:pos="9360"/>
        </w:tabs>
        <w:spacing w:after="0" w:line="240" w:lineRule="auto"/>
        <w:ind w:right="27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9A18C3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формування складу Регіональної ради обласна держа</w:t>
      </w:r>
      <w:r w:rsidR="0022449B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вна а</w:t>
      </w: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дміністрація оприлюднює на своєму офіційному </w:t>
      </w:r>
      <w:proofErr w:type="spellStart"/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інших офіційних електронних ресурсах відповідне оголошення.</w:t>
      </w:r>
      <w:r w:rsidR="0025754F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Пропозиції щодо кандидатур для включення до складу </w:t>
      </w:r>
      <w:r w:rsidR="0025754F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Регіональної</w:t>
      </w: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подаються у письмовій та</w:t>
      </w:r>
      <w:r w:rsidR="0022449B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2449B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 електронній формі за </w:t>
      </w:r>
      <w:proofErr w:type="spellStart"/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у строк, що визначені в оголошенні про формування складу </w:t>
      </w:r>
      <w:r w:rsidR="0025754F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Регіонально</w:t>
      </w: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ї ради.</w:t>
      </w:r>
    </w:p>
    <w:p w14:paraId="7C5B6C74" w14:textId="77CA9552" w:rsidR="0025754F" w:rsidRPr="00CC306F" w:rsidRDefault="0025754F" w:rsidP="0025754F">
      <w:pPr>
        <w:tabs>
          <w:tab w:val="left" w:pos="9360"/>
        </w:tabs>
        <w:spacing w:after="0" w:line="240" w:lineRule="auto"/>
        <w:ind w:right="27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A0F5C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A0F5C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D1EC9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Організаційно</w:t>
      </w:r>
      <w:r w:rsidR="00BE38EC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формою діяльності </w:t>
      </w:r>
      <w:r w:rsidR="00071CEA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Регіональної</w:t>
      </w:r>
      <w:r w:rsidR="009D1EC9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BE38EC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засідання</w:t>
      </w:r>
      <w:r w:rsidR="009D1EC9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BBC214" w14:textId="7A2F07B6" w:rsidR="0025754F" w:rsidRPr="00CC306F" w:rsidRDefault="0025754F" w:rsidP="0025754F">
      <w:pPr>
        <w:tabs>
          <w:tab w:val="left" w:pos="9360"/>
        </w:tabs>
        <w:spacing w:after="0" w:line="240" w:lineRule="auto"/>
        <w:ind w:right="27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Засідання проводяться відповідно до плану роботи, який затверджує голова Регіональної ради, але не рідше </w:t>
      </w:r>
      <w:r w:rsidR="0022449B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ніж один</w:t>
      </w: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на три місяці. Позачергові засідання проводяться в разі потреби. Ініціювати позачергові засідання може член Регіональної ради шляхом відповідного звернення з обґрунтуванням до голови Регіональної ради.</w:t>
      </w:r>
    </w:p>
    <w:p w14:paraId="3555B5EB" w14:textId="791D9FB5" w:rsidR="0025754F" w:rsidRPr="00CC306F" w:rsidRDefault="0025754F" w:rsidP="0025754F">
      <w:pPr>
        <w:tabs>
          <w:tab w:val="left" w:pos="9360"/>
        </w:tabs>
        <w:spacing w:after="0" w:line="240" w:lineRule="auto"/>
        <w:ind w:right="27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256A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Засідання Регіональної ради є правомо</w:t>
      </w:r>
      <w:r w:rsidR="0022449B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ним, якщо на ньому присутні не менш як дві третини її членів. </w:t>
      </w:r>
    </w:p>
    <w:p w14:paraId="3430D2A9" w14:textId="01A865D6" w:rsidR="0025754F" w:rsidRPr="00CC306F" w:rsidRDefault="0025754F" w:rsidP="0025754F">
      <w:pPr>
        <w:tabs>
          <w:tab w:val="left" w:pos="9360"/>
        </w:tabs>
        <w:spacing w:after="0" w:line="240" w:lineRule="auto"/>
        <w:ind w:right="27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256A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. Члени Регіональної ради зобов’язані особисто брати участь у її засіданнях. Члени Регіональної ради, які у виняткових випадках не можуть особисто взяти участь у засіданні, повинні завчасно письмово повідомити голову або секретаря Регіональної ради про делегування свого голосу уповноваженій особі та забезпечити її участь у відповідному засіданні Регіональної ради.</w:t>
      </w:r>
    </w:p>
    <w:p w14:paraId="500E7283" w14:textId="0A3DEA3C" w:rsidR="0025754F" w:rsidRPr="00CC306F" w:rsidRDefault="009A18C3" w:rsidP="0025754F">
      <w:pPr>
        <w:tabs>
          <w:tab w:val="left" w:pos="9360"/>
        </w:tabs>
        <w:spacing w:after="0" w:line="240" w:lineRule="auto"/>
        <w:ind w:right="27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256A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5754F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Засідання </w:t>
      </w:r>
      <w:r w:rsidR="00071CEA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Регіональної</w:t>
      </w:r>
      <w:r w:rsidR="0025754F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проводить її голова або за дорученням голови – один із його заступників.</w:t>
      </w:r>
    </w:p>
    <w:p w14:paraId="1B866532" w14:textId="7FCCEF79" w:rsidR="004531DE" w:rsidRPr="00CC306F" w:rsidRDefault="009A18C3" w:rsidP="004531DE">
      <w:pPr>
        <w:tabs>
          <w:tab w:val="left" w:pos="9360"/>
        </w:tabs>
        <w:spacing w:after="0" w:line="240" w:lineRule="auto"/>
        <w:ind w:right="27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 w:rsidR="00256A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531DE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дорученням голови Регіональної ради підготовку засідань здійснюють заступники голови, секретар та робочі групи Регіональної ради. </w:t>
      </w:r>
    </w:p>
    <w:p w14:paraId="0DE4E7BD" w14:textId="0B5FB562" w:rsidR="004531DE" w:rsidRPr="00CC306F" w:rsidRDefault="009A18C3" w:rsidP="004531DE">
      <w:pPr>
        <w:tabs>
          <w:tab w:val="left" w:pos="9360"/>
        </w:tabs>
        <w:spacing w:after="0" w:line="240" w:lineRule="auto"/>
        <w:ind w:right="27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 w:rsidR="00256A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531DE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. Рішення Регіональної ради ухвалюється двома третинами голосів її членів, присутніх на засіданні.</w:t>
      </w:r>
    </w:p>
    <w:p w14:paraId="219AF675" w14:textId="26D6E0CD" w:rsidR="004531DE" w:rsidRPr="00CC306F" w:rsidRDefault="004531DE" w:rsidP="004531DE">
      <w:pPr>
        <w:tabs>
          <w:tab w:val="left" w:pos="9360"/>
        </w:tabs>
        <w:spacing w:after="0" w:line="240" w:lineRule="auto"/>
        <w:ind w:right="27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 w:rsidR="00256A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. Рішення Регіональної ради оформлюється протоколом згідно з регламентом роботи, який підписують голова Регіональної ради (</w:t>
      </w:r>
      <w:r w:rsidR="0022449B"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разі його відсутності – заступник голови) та її секретар. Рішення Регіональної ради мають рекомендаційний характер і можуть бути реалізовані шляхом ухвалення відповідних актів обласної державної адміністрації.    </w:t>
      </w:r>
    </w:p>
    <w:p w14:paraId="50EDB434" w14:textId="311F5639" w:rsidR="004531DE" w:rsidRPr="00CC306F" w:rsidRDefault="004531DE" w:rsidP="004531DE">
      <w:pPr>
        <w:tabs>
          <w:tab w:val="left" w:pos="9360"/>
        </w:tabs>
        <w:spacing w:after="0" w:line="240" w:lineRule="auto"/>
        <w:ind w:right="27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5.1</w:t>
      </w:r>
      <w:r w:rsidR="00256A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. Зміни до переліку питань, попередньо визначених порядком денним засідання, вносяться за пропозицією будь-якого члена Регіональної ради та ухвалюються шляхом відкритого голосування на початку засідання.</w:t>
      </w:r>
    </w:p>
    <w:p w14:paraId="4A271697" w14:textId="79DB08EE" w:rsidR="004531DE" w:rsidRPr="00CC306F" w:rsidRDefault="004531DE" w:rsidP="004531DE">
      <w:pPr>
        <w:tabs>
          <w:tab w:val="left" w:pos="9360"/>
        </w:tabs>
        <w:spacing w:after="0" w:line="240" w:lineRule="auto"/>
        <w:ind w:right="28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 w:rsidR="00256A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Регіональна рада здійснює контроль за виконанням своїх рішень та розглядає на кожному засіданні стан їх виконання.</w:t>
      </w:r>
    </w:p>
    <w:p w14:paraId="589A87AE" w14:textId="68430D48" w:rsidR="004531DE" w:rsidRPr="00CC306F" w:rsidRDefault="004531DE" w:rsidP="004531DE">
      <w:pPr>
        <w:tabs>
          <w:tab w:val="left" w:pos="9360"/>
        </w:tabs>
        <w:spacing w:after="0" w:line="240" w:lineRule="auto"/>
        <w:ind w:right="27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 w:rsidR="00072E0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8" w:name="_GoBack"/>
      <w:bookmarkEnd w:id="8"/>
      <w:r w:rsidRPr="00CC306F">
        <w:rPr>
          <w:rFonts w:ascii="Times New Roman" w:eastAsia="Times New Roman" w:hAnsi="Times New Roman" w:cs="Times New Roman"/>
          <w:sz w:val="28"/>
          <w:szCs w:val="28"/>
          <w:lang w:eastAsia="ru-RU"/>
        </w:rPr>
        <w:t>. Відповідальність за роботу Регіональної ради несе її голова.</w:t>
      </w:r>
    </w:p>
    <w:p w14:paraId="3AE64878" w14:textId="0072BAF9" w:rsidR="00517EC2" w:rsidRPr="00CC306F" w:rsidRDefault="00517EC2" w:rsidP="00CC00B1">
      <w:pPr>
        <w:tabs>
          <w:tab w:val="left" w:pos="9360"/>
        </w:tabs>
        <w:spacing w:after="0" w:line="240" w:lineRule="auto"/>
        <w:ind w:right="27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7B94E2" w14:textId="7EC8AFA0" w:rsidR="00530332" w:rsidRPr="00CC306F" w:rsidRDefault="00530332" w:rsidP="00CC00B1">
      <w:pPr>
        <w:tabs>
          <w:tab w:val="left" w:pos="9360"/>
        </w:tabs>
        <w:spacing w:after="0" w:line="240" w:lineRule="auto"/>
        <w:ind w:right="27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068814" w14:textId="7A09541F" w:rsidR="00530332" w:rsidRPr="00CC306F" w:rsidRDefault="00530332" w:rsidP="00CC00B1">
      <w:pPr>
        <w:tabs>
          <w:tab w:val="left" w:pos="9360"/>
        </w:tabs>
        <w:spacing w:after="0" w:line="240" w:lineRule="auto"/>
        <w:ind w:right="27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3A85A" w14:textId="77777777" w:rsidR="00530332" w:rsidRPr="00CC306F" w:rsidRDefault="00530332" w:rsidP="00530332">
      <w:pPr>
        <w:tabs>
          <w:tab w:val="left" w:pos="9360"/>
        </w:tabs>
        <w:spacing w:after="0" w:line="240" w:lineRule="auto"/>
        <w:ind w:right="27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C306F">
        <w:rPr>
          <w:rFonts w:ascii="Times New Roman" w:hAnsi="Times New Roman" w:cs="Times New Roman"/>
          <w:b/>
          <w:sz w:val="28"/>
          <w:szCs w:val="28"/>
        </w:rPr>
        <w:t>Т.в.о</w:t>
      </w:r>
      <w:proofErr w:type="spellEnd"/>
      <w:r w:rsidRPr="00CC306F">
        <w:rPr>
          <w:rFonts w:ascii="Times New Roman" w:hAnsi="Times New Roman" w:cs="Times New Roman"/>
          <w:b/>
          <w:sz w:val="28"/>
          <w:szCs w:val="28"/>
        </w:rPr>
        <w:t>. директора департаменту</w:t>
      </w:r>
    </w:p>
    <w:p w14:paraId="3401BE3F" w14:textId="25D7D579" w:rsidR="00530332" w:rsidRPr="00CC306F" w:rsidRDefault="00530332" w:rsidP="00530332">
      <w:pPr>
        <w:tabs>
          <w:tab w:val="left" w:pos="9360"/>
        </w:tabs>
        <w:spacing w:after="0" w:line="240" w:lineRule="auto"/>
        <w:ind w:right="27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306F">
        <w:rPr>
          <w:rFonts w:ascii="Times New Roman" w:hAnsi="Times New Roman" w:cs="Times New Roman"/>
          <w:b/>
          <w:sz w:val="28"/>
          <w:szCs w:val="28"/>
        </w:rPr>
        <w:t xml:space="preserve">охорони здоров’я </w:t>
      </w:r>
    </w:p>
    <w:p w14:paraId="52ED2CAF" w14:textId="14B7DC1A" w:rsidR="00530332" w:rsidRPr="00530332" w:rsidRDefault="00530332" w:rsidP="00530332">
      <w:pPr>
        <w:tabs>
          <w:tab w:val="left" w:pos="9360"/>
        </w:tabs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306F">
        <w:rPr>
          <w:rFonts w:ascii="Times New Roman" w:hAnsi="Times New Roman" w:cs="Times New Roman"/>
          <w:b/>
          <w:sz w:val="28"/>
          <w:szCs w:val="28"/>
        </w:rPr>
        <w:t>обласної державної адміністрації                                 Наталія ЛІТВІНСЬКА</w:t>
      </w:r>
    </w:p>
    <w:sectPr w:rsidR="00530332" w:rsidRPr="00530332" w:rsidSect="00256AB8">
      <w:headerReference w:type="default" r:id="rId8"/>
      <w:headerReference w:type="first" r:id="rId9"/>
      <w:pgSz w:w="11906" w:h="16838"/>
      <w:pgMar w:top="709" w:right="567" w:bottom="17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55A7A" w14:textId="77777777" w:rsidR="0078157D" w:rsidRDefault="0078157D" w:rsidP="0022449B">
      <w:pPr>
        <w:spacing w:after="0" w:line="240" w:lineRule="auto"/>
      </w:pPr>
      <w:r>
        <w:separator/>
      </w:r>
    </w:p>
  </w:endnote>
  <w:endnote w:type="continuationSeparator" w:id="0">
    <w:p w14:paraId="72E60D7C" w14:textId="77777777" w:rsidR="0078157D" w:rsidRDefault="0078157D" w:rsidP="00224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ckwell"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D39AC" w14:textId="77777777" w:rsidR="0078157D" w:rsidRDefault="0078157D" w:rsidP="0022449B">
      <w:pPr>
        <w:spacing w:after="0" w:line="240" w:lineRule="auto"/>
      </w:pPr>
      <w:r>
        <w:separator/>
      </w:r>
    </w:p>
  </w:footnote>
  <w:footnote w:type="continuationSeparator" w:id="0">
    <w:p w14:paraId="5DB4F83C" w14:textId="77777777" w:rsidR="0078157D" w:rsidRDefault="0078157D" w:rsidP="00224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32730376"/>
      <w:docPartObj>
        <w:docPartGallery w:val="Page Numbers (Top of Page)"/>
        <w:docPartUnique/>
      </w:docPartObj>
    </w:sdtPr>
    <w:sdtEndPr/>
    <w:sdtContent>
      <w:p w14:paraId="1B04B9B5" w14:textId="1496CDC3" w:rsidR="001A748B" w:rsidRDefault="001A748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2C53">
          <w:rPr>
            <w:noProof/>
          </w:rPr>
          <w:t>4</w:t>
        </w:r>
        <w:r>
          <w:fldChar w:fldCharType="end"/>
        </w:r>
      </w:p>
    </w:sdtContent>
  </w:sdt>
  <w:p w14:paraId="0BF1A997" w14:textId="77777777" w:rsidR="0022449B" w:rsidRDefault="0022449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3E6CE" w14:textId="3866C0B2" w:rsidR="0022449B" w:rsidRDefault="0022449B">
    <w:pPr>
      <w:pStyle w:val="a8"/>
      <w:jc w:val="center"/>
    </w:pPr>
  </w:p>
  <w:p w14:paraId="20956864" w14:textId="77777777" w:rsidR="0022449B" w:rsidRDefault="0022449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27A22"/>
    <w:multiLevelType w:val="hybridMultilevel"/>
    <w:tmpl w:val="F356C168"/>
    <w:lvl w:ilvl="0" w:tplc="78FC003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Rockwell" w:eastAsia="Times New Roman" w:hAnsi="Rockwell" w:hint="default"/>
        <w:color w:val="auto"/>
        <w:sz w:val="18"/>
      </w:rPr>
    </w:lvl>
    <w:lvl w:ilvl="1" w:tplc="78FC003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Rockwell" w:eastAsia="Times New Roman" w:hAnsi="Rockwell" w:hint="default"/>
        <w:color w:val="auto"/>
        <w:sz w:val="18"/>
      </w:rPr>
    </w:lvl>
    <w:lvl w:ilvl="2" w:tplc="042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5642A7"/>
    <w:multiLevelType w:val="hybridMultilevel"/>
    <w:tmpl w:val="ADF4D9DA"/>
    <w:lvl w:ilvl="0" w:tplc="2E200B4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E5BC001C"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 w:tplc="8494B7E0"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 w:tplc="9C6205B6"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 w:tplc="6054D33C"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 w:tplc="5E0C5152"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 w:tplc="15F4B332"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 w:tplc="04D81F32"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 w:tplc="0EAAE104"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 w15:restartNumberingAfterBreak="0">
    <w:nsid w:val="593A4B33"/>
    <w:multiLevelType w:val="hybridMultilevel"/>
    <w:tmpl w:val="CE7620F0"/>
    <w:lvl w:ilvl="0" w:tplc="042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61861ACE"/>
    <w:multiLevelType w:val="hybridMultilevel"/>
    <w:tmpl w:val="11B007C8"/>
    <w:lvl w:ilvl="0" w:tplc="71E8565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294702"/>
    <w:multiLevelType w:val="multilevel"/>
    <w:tmpl w:val="C8A849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76240726"/>
    <w:multiLevelType w:val="multilevel"/>
    <w:tmpl w:val="E0FA99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7FDF5D2F"/>
    <w:multiLevelType w:val="multilevel"/>
    <w:tmpl w:val="3A0E8E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1F4"/>
    <w:rsid w:val="00005DE7"/>
    <w:rsid w:val="00024D66"/>
    <w:rsid w:val="00071CEA"/>
    <w:rsid w:val="00072E07"/>
    <w:rsid w:val="0007325C"/>
    <w:rsid w:val="000B1958"/>
    <w:rsid w:val="000E7D5D"/>
    <w:rsid w:val="000F16A2"/>
    <w:rsid w:val="00100D7D"/>
    <w:rsid w:val="00101E4A"/>
    <w:rsid w:val="001200F3"/>
    <w:rsid w:val="00160CF6"/>
    <w:rsid w:val="00193756"/>
    <w:rsid w:val="001A0F5C"/>
    <w:rsid w:val="001A748B"/>
    <w:rsid w:val="001D5319"/>
    <w:rsid w:val="001D567A"/>
    <w:rsid w:val="001E2842"/>
    <w:rsid w:val="0022449B"/>
    <w:rsid w:val="00226F92"/>
    <w:rsid w:val="00240388"/>
    <w:rsid w:val="00256AB8"/>
    <w:rsid w:val="0025754F"/>
    <w:rsid w:val="002A23B1"/>
    <w:rsid w:val="002A656D"/>
    <w:rsid w:val="002C4815"/>
    <w:rsid w:val="002C7C02"/>
    <w:rsid w:val="002E1F4A"/>
    <w:rsid w:val="002F3F57"/>
    <w:rsid w:val="0034786D"/>
    <w:rsid w:val="003B3460"/>
    <w:rsid w:val="004531DE"/>
    <w:rsid w:val="00457835"/>
    <w:rsid w:val="0049156A"/>
    <w:rsid w:val="00497F86"/>
    <w:rsid w:val="004A55ED"/>
    <w:rsid w:val="004C6863"/>
    <w:rsid w:val="004C7AA9"/>
    <w:rsid w:val="004D5724"/>
    <w:rsid w:val="004E5BE5"/>
    <w:rsid w:val="004F01F4"/>
    <w:rsid w:val="00517EC2"/>
    <w:rsid w:val="00530332"/>
    <w:rsid w:val="0055725A"/>
    <w:rsid w:val="00586780"/>
    <w:rsid w:val="00587ECF"/>
    <w:rsid w:val="006106D2"/>
    <w:rsid w:val="006176EE"/>
    <w:rsid w:val="00661C60"/>
    <w:rsid w:val="00681BC7"/>
    <w:rsid w:val="0068676B"/>
    <w:rsid w:val="0071293D"/>
    <w:rsid w:val="0071486C"/>
    <w:rsid w:val="0078157D"/>
    <w:rsid w:val="00797D06"/>
    <w:rsid w:val="007A5A34"/>
    <w:rsid w:val="007C0AEC"/>
    <w:rsid w:val="007C26FB"/>
    <w:rsid w:val="007C4177"/>
    <w:rsid w:val="007D3D59"/>
    <w:rsid w:val="007D6BA6"/>
    <w:rsid w:val="007E23EE"/>
    <w:rsid w:val="007F69BF"/>
    <w:rsid w:val="00802C53"/>
    <w:rsid w:val="008120CF"/>
    <w:rsid w:val="00833B62"/>
    <w:rsid w:val="008367D9"/>
    <w:rsid w:val="00873AD2"/>
    <w:rsid w:val="008933A0"/>
    <w:rsid w:val="008F5B03"/>
    <w:rsid w:val="009160FE"/>
    <w:rsid w:val="00922CDC"/>
    <w:rsid w:val="009A18C3"/>
    <w:rsid w:val="009B4F84"/>
    <w:rsid w:val="009C2521"/>
    <w:rsid w:val="009D1EC9"/>
    <w:rsid w:val="009E032F"/>
    <w:rsid w:val="00A14F2A"/>
    <w:rsid w:val="00A92A18"/>
    <w:rsid w:val="00AE0613"/>
    <w:rsid w:val="00B213A2"/>
    <w:rsid w:val="00B6369A"/>
    <w:rsid w:val="00B8525A"/>
    <w:rsid w:val="00BA6080"/>
    <w:rsid w:val="00BB1D26"/>
    <w:rsid w:val="00BC4583"/>
    <w:rsid w:val="00BD07EB"/>
    <w:rsid w:val="00BE1C26"/>
    <w:rsid w:val="00BE38EC"/>
    <w:rsid w:val="00C601FE"/>
    <w:rsid w:val="00C603F6"/>
    <w:rsid w:val="00C92474"/>
    <w:rsid w:val="00CC00B1"/>
    <w:rsid w:val="00CC306F"/>
    <w:rsid w:val="00CC3201"/>
    <w:rsid w:val="00CC43C7"/>
    <w:rsid w:val="00CD28DF"/>
    <w:rsid w:val="00E37A67"/>
    <w:rsid w:val="00E417E4"/>
    <w:rsid w:val="00E42D8B"/>
    <w:rsid w:val="00E8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24C448"/>
  <w15:docId w15:val="{CD792A7F-0F14-411A-AC91-E264FA0C2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01F4"/>
    <w:pPr>
      <w:spacing w:after="200" w:line="276" w:lineRule="auto"/>
    </w:pPr>
    <w:rPr>
      <w:rFonts w:eastAsiaTheme="minorEastAsia"/>
      <w:kern w:val="0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01F4"/>
    <w:pPr>
      <w:spacing w:after="0" w:line="240" w:lineRule="auto"/>
    </w:pPr>
    <w:rPr>
      <w:rFonts w:ascii="Calibri" w:eastAsia="Calibri" w:hAnsi="Calibri" w:cs="Times New Roman"/>
      <w:kern w:val="0"/>
      <w:lang w:eastAsia="uk-UA"/>
      <w14:ligatures w14:val="none"/>
    </w:rPr>
  </w:style>
  <w:style w:type="character" w:customStyle="1" w:styleId="a4">
    <w:name w:val="Без інтервалів Знак"/>
    <w:link w:val="a3"/>
    <w:uiPriority w:val="1"/>
    <w:locked/>
    <w:rsid w:val="004F01F4"/>
    <w:rPr>
      <w:rFonts w:ascii="Calibri" w:eastAsia="Calibri" w:hAnsi="Calibri" w:cs="Times New Roman"/>
      <w:kern w:val="0"/>
      <w:lang w:eastAsia="uk-UA"/>
      <w14:ligatures w14:val="none"/>
    </w:rPr>
  </w:style>
  <w:style w:type="paragraph" w:customStyle="1" w:styleId="rvps2">
    <w:name w:val="rvps2"/>
    <w:basedOn w:val="a"/>
    <w:rsid w:val="002E1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6">
    <w:name w:val="rvts96"/>
    <w:basedOn w:val="a0"/>
    <w:rsid w:val="002E1F4A"/>
  </w:style>
  <w:style w:type="paragraph" w:styleId="a5">
    <w:name w:val="List Paragraph"/>
    <w:basedOn w:val="a"/>
    <w:uiPriority w:val="34"/>
    <w:qFormat/>
    <w:rsid w:val="002E1F4A"/>
    <w:pPr>
      <w:ind w:left="720"/>
      <w:contextualSpacing/>
    </w:pPr>
  </w:style>
  <w:style w:type="table" w:styleId="a6">
    <w:name w:val="Table Grid"/>
    <w:basedOn w:val="a1"/>
    <w:uiPriority w:val="59"/>
    <w:rsid w:val="00E81B70"/>
    <w:pPr>
      <w:spacing w:after="0" w:line="240" w:lineRule="auto"/>
    </w:pPr>
    <w:rPr>
      <w:rFonts w:eastAsiaTheme="minorEastAsia"/>
      <w:kern w:val="0"/>
      <w:lang w:val="ru-RU" w:eastAsia="uk-UA"/>
      <w14:ligatures w14:val="none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semiHidden/>
    <w:unhideWhenUsed/>
    <w:rsid w:val="008120CF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2244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22449B"/>
    <w:rPr>
      <w:rFonts w:eastAsiaTheme="minorEastAsia"/>
      <w:kern w:val="0"/>
      <w:lang w:eastAsia="uk-UA"/>
      <w14:ligatures w14:val="none"/>
    </w:rPr>
  </w:style>
  <w:style w:type="paragraph" w:styleId="aa">
    <w:name w:val="footer"/>
    <w:basedOn w:val="a"/>
    <w:link w:val="ab"/>
    <w:uiPriority w:val="99"/>
    <w:unhideWhenUsed/>
    <w:rsid w:val="002244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22449B"/>
    <w:rPr>
      <w:rFonts w:eastAsiaTheme="minorEastAsia"/>
      <w:kern w:val="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8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284-2023-%D0%BF/conv/pri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4850</Words>
  <Characters>2765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Уляна Жемелко</dc:creator>
  <cp:lastModifiedBy>Марія Верес</cp:lastModifiedBy>
  <cp:revision>10</cp:revision>
  <dcterms:created xsi:type="dcterms:W3CDTF">2024-01-09T07:35:00Z</dcterms:created>
  <dcterms:modified xsi:type="dcterms:W3CDTF">2024-01-11T09:08:00Z</dcterms:modified>
</cp:coreProperties>
</file>